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C0A" w:rsidRPr="00585E5C" w:rsidRDefault="005E285F">
      <w:pPr>
        <w:rPr>
          <w:b/>
          <w:sz w:val="32"/>
        </w:rPr>
      </w:pPr>
      <w:r>
        <w:rPr>
          <w:b/>
          <w:sz w:val="32"/>
        </w:rPr>
        <w:t>Annex 1 - Selection of the DRG Classification S</w:t>
      </w:r>
      <w:r w:rsidR="00585E5C" w:rsidRPr="00585E5C">
        <w:rPr>
          <w:b/>
          <w:sz w:val="32"/>
        </w:rPr>
        <w:t>ystem for Georgia</w:t>
      </w:r>
    </w:p>
    <w:p w:rsidR="00585E5C" w:rsidRDefault="00585E5C" w:rsidP="008A5020">
      <w:pPr>
        <w:jc w:val="center"/>
        <w:rPr>
          <w:b/>
          <w:sz w:val="32"/>
        </w:rPr>
      </w:pPr>
    </w:p>
    <w:p w:rsidR="008A5020" w:rsidRDefault="00FF610A" w:rsidP="00585E5C">
      <w:pPr>
        <w:pStyle w:val="Heading1"/>
        <w:numPr>
          <w:ilvl w:val="0"/>
          <w:numId w:val="6"/>
        </w:numPr>
      </w:pPr>
      <w:r>
        <w:t>Premises – Presentation of the available</w:t>
      </w:r>
      <w:r w:rsidR="00FC787A" w:rsidRPr="008A5020">
        <w:t xml:space="preserve"> </w:t>
      </w:r>
      <w:r w:rsidR="00CA7132" w:rsidRPr="008A5020">
        <w:t>DRG s</w:t>
      </w:r>
      <w:r w:rsidR="006E109F" w:rsidRPr="008A5020">
        <w:t>ystems</w:t>
      </w:r>
    </w:p>
    <w:p w:rsidR="009A27EA" w:rsidRDefault="009A27EA">
      <w:pPr>
        <w:rPr>
          <w:b/>
          <w:sz w:val="24"/>
        </w:rPr>
      </w:pPr>
    </w:p>
    <w:p w:rsidR="008A5020" w:rsidRDefault="008A5020" w:rsidP="00352A38">
      <w:pPr>
        <w:jc w:val="both"/>
      </w:pPr>
      <w:r w:rsidRPr="00756853">
        <w:t xml:space="preserve">Currently, there are very many DRG systems in the world. In fact, almost each and every country developed its own DRG system. </w:t>
      </w:r>
      <w:r w:rsidR="00D007C0" w:rsidRPr="00756853">
        <w:t>As can be seen in the diagram below (The DRG Family, Wolfram Fischer, 2008, 2011), the grandfather of all DRG systems is the HCFA DRG</w:t>
      </w:r>
      <w:r w:rsidR="00756853">
        <w:t>, developed before 1983</w:t>
      </w:r>
      <w:r w:rsidR="00ED4090" w:rsidRPr="00756853">
        <w:t xml:space="preserve">. Progressively, during the last 30 years, the DRG system spread all over the world and evolved in many versions. </w:t>
      </w:r>
    </w:p>
    <w:p w:rsidR="00756853" w:rsidRPr="00756853" w:rsidRDefault="00756853" w:rsidP="00352A38">
      <w:pPr>
        <w:jc w:val="both"/>
      </w:pPr>
    </w:p>
    <w:p w:rsidR="008A5020" w:rsidRDefault="008A5020" w:rsidP="008A5020">
      <w:pPr>
        <w:jc w:val="center"/>
        <w:rPr>
          <w:b/>
          <w:sz w:val="24"/>
        </w:rPr>
      </w:pPr>
      <w:r w:rsidRPr="00497497">
        <w:rPr>
          <w:rFonts w:ascii="Arial" w:hAnsi="Arial" w:cs="Arial"/>
          <w:noProof/>
          <w:sz w:val="20"/>
          <w:szCs w:val="20"/>
        </w:rPr>
        <w:drawing>
          <wp:inline distT="0" distB="0" distL="0" distR="0" wp14:anchorId="5C950975" wp14:editId="5C98B6ED">
            <wp:extent cx="6120765" cy="4215682"/>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20765" cy="4215682"/>
                    </a:xfrm>
                    <a:prstGeom prst="rect">
                      <a:avLst/>
                    </a:prstGeom>
                    <a:noFill/>
                    <a:ln w="9525">
                      <a:noFill/>
                      <a:miter lim="800000"/>
                      <a:headEnd/>
                      <a:tailEnd/>
                    </a:ln>
                  </pic:spPr>
                </pic:pic>
              </a:graphicData>
            </a:graphic>
          </wp:inline>
        </w:drawing>
      </w:r>
    </w:p>
    <w:p w:rsidR="008A5020" w:rsidRPr="00ED4090" w:rsidRDefault="008A5020"/>
    <w:p w:rsidR="008A5020" w:rsidRPr="00ED4090" w:rsidRDefault="004D62DA" w:rsidP="00887178">
      <w:pPr>
        <w:jc w:val="both"/>
        <w:sectPr w:rsidR="008A5020" w:rsidRPr="00ED4090" w:rsidSect="00352A38">
          <w:footerReference w:type="default" r:id="rId9"/>
          <w:pgSz w:w="12240" w:h="15840"/>
          <w:pgMar w:top="720" w:right="720" w:bottom="567" w:left="720" w:header="709" w:footer="709" w:gutter="0"/>
          <w:cols w:space="708"/>
          <w:docGrid w:linePitch="360"/>
        </w:sectPr>
      </w:pPr>
      <w:r>
        <w:t>Some of the</w:t>
      </w:r>
      <w:r w:rsidR="00ED4090" w:rsidRPr="00ED4090">
        <w:t xml:space="preserve"> DRG versions </w:t>
      </w:r>
      <w:r w:rsidR="00ED4090">
        <w:t xml:space="preserve">proved to be better and more robust </w:t>
      </w:r>
      <w:r w:rsidR="00756853">
        <w:t xml:space="preserve">than others, </w:t>
      </w:r>
      <w:r w:rsidR="00ED4090">
        <w:t xml:space="preserve">over time. They were imported by other countries </w:t>
      </w:r>
      <w:r>
        <w:t>and used as such or developed into national specific versions. For Georgia, we have chosen three of the most imported/ importable/ suitable versions to be adopted. We compared them on the main clinical &amp; economic characteristics and implementation criteria for decision making support.</w:t>
      </w:r>
    </w:p>
    <w:p w:rsidR="008A5020" w:rsidRDefault="008A5020">
      <w:pPr>
        <w:rPr>
          <w:b/>
          <w:sz w:val="24"/>
        </w:rPr>
      </w:pPr>
    </w:p>
    <w:p w:rsidR="009A27EA" w:rsidRPr="00AF3C0A" w:rsidRDefault="009A27EA">
      <w:pPr>
        <w:rPr>
          <w:b/>
          <w:sz w:val="24"/>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677"/>
        <w:gridCol w:w="3686"/>
        <w:gridCol w:w="4394"/>
      </w:tblGrid>
      <w:tr w:rsidR="00046E89" w:rsidRPr="00B96A76" w:rsidTr="00BF666D">
        <w:trPr>
          <w:trHeight w:val="290"/>
        </w:trPr>
        <w:tc>
          <w:tcPr>
            <w:tcW w:w="1555" w:type="dxa"/>
            <w:shd w:val="clear" w:color="auto" w:fill="auto"/>
            <w:noWrap/>
            <w:hideMark/>
          </w:tcPr>
          <w:p w:rsidR="00046E89" w:rsidRPr="00B96A76" w:rsidRDefault="00046E89" w:rsidP="00AF3C0A">
            <w:pPr>
              <w:spacing w:after="0" w:line="240" w:lineRule="auto"/>
              <w:jc w:val="both"/>
              <w:rPr>
                <w:rFonts w:ascii="Calibri" w:eastAsia="Times New Roman" w:hAnsi="Calibri" w:cs="Times New Roman"/>
                <w:b/>
                <w:bCs/>
                <w:color w:val="000000"/>
              </w:rPr>
            </w:pPr>
            <w:r w:rsidRPr="00B96A76">
              <w:rPr>
                <w:rFonts w:ascii="Calibri" w:eastAsia="Times New Roman" w:hAnsi="Calibri" w:cs="Times New Roman"/>
                <w:b/>
                <w:bCs/>
                <w:color w:val="000000"/>
              </w:rPr>
              <w:t>Item</w:t>
            </w:r>
          </w:p>
        </w:tc>
        <w:tc>
          <w:tcPr>
            <w:tcW w:w="4677" w:type="dxa"/>
            <w:shd w:val="clear" w:color="auto" w:fill="auto"/>
            <w:noWrap/>
            <w:hideMark/>
          </w:tcPr>
          <w:p w:rsidR="00046E89" w:rsidRPr="00B96A76" w:rsidRDefault="00046E89" w:rsidP="00AF3C0A">
            <w:pPr>
              <w:spacing w:after="0" w:line="240" w:lineRule="auto"/>
              <w:jc w:val="both"/>
              <w:rPr>
                <w:rFonts w:ascii="Calibri" w:eastAsia="Times New Roman" w:hAnsi="Calibri" w:cs="Times New Roman"/>
                <w:b/>
                <w:bCs/>
                <w:color w:val="000000"/>
              </w:rPr>
            </w:pPr>
            <w:r w:rsidRPr="00B96A76">
              <w:rPr>
                <w:rFonts w:ascii="Calibri" w:eastAsia="Times New Roman" w:hAnsi="Calibri" w:cs="Times New Roman"/>
                <w:b/>
                <w:bCs/>
                <w:color w:val="000000"/>
              </w:rPr>
              <w:t>AR-DRG v.5.0</w:t>
            </w:r>
            <w:r w:rsidR="00887178">
              <w:rPr>
                <w:rFonts w:ascii="Calibri" w:eastAsia="Times New Roman" w:hAnsi="Calibri" w:cs="Times New Roman"/>
                <w:b/>
                <w:bCs/>
                <w:color w:val="000000"/>
              </w:rPr>
              <w:t xml:space="preserve"> (Australian DRG)</w:t>
            </w:r>
          </w:p>
        </w:tc>
        <w:tc>
          <w:tcPr>
            <w:tcW w:w="3686" w:type="dxa"/>
            <w:shd w:val="clear" w:color="auto" w:fill="auto"/>
            <w:noWrap/>
            <w:hideMark/>
          </w:tcPr>
          <w:p w:rsidR="00046E89" w:rsidRPr="00B96A76" w:rsidRDefault="00046E89" w:rsidP="00AF3C0A">
            <w:pPr>
              <w:spacing w:after="0" w:line="240" w:lineRule="auto"/>
              <w:jc w:val="both"/>
              <w:rPr>
                <w:rFonts w:ascii="Calibri" w:eastAsia="Times New Roman" w:hAnsi="Calibri" w:cs="Times New Roman"/>
                <w:b/>
                <w:bCs/>
                <w:color w:val="000000"/>
              </w:rPr>
            </w:pPr>
            <w:r w:rsidRPr="00B96A76">
              <w:rPr>
                <w:rFonts w:ascii="Calibri" w:eastAsia="Times New Roman" w:hAnsi="Calibri" w:cs="Times New Roman"/>
                <w:b/>
                <w:bCs/>
                <w:color w:val="000000"/>
              </w:rPr>
              <w:t>Nord-DRG</w:t>
            </w:r>
            <w:r w:rsidR="00887178">
              <w:rPr>
                <w:rFonts w:ascii="Calibri" w:eastAsia="Times New Roman" w:hAnsi="Calibri" w:cs="Times New Roman"/>
                <w:b/>
                <w:bCs/>
                <w:color w:val="000000"/>
              </w:rPr>
              <w:t xml:space="preserve"> (Nordic DRG)</w:t>
            </w:r>
          </w:p>
        </w:tc>
        <w:tc>
          <w:tcPr>
            <w:tcW w:w="4394" w:type="dxa"/>
          </w:tcPr>
          <w:p w:rsidR="00046E89" w:rsidRPr="00B96A76" w:rsidRDefault="00046E89" w:rsidP="00AF3C0A">
            <w:pPr>
              <w:spacing w:after="0" w:line="240" w:lineRule="auto"/>
              <w:jc w:val="both"/>
              <w:rPr>
                <w:rFonts w:ascii="Calibri" w:eastAsia="Times New Roman" w:hAnsi="Calibri" w:cs="Times New Roman"/>
                <w:b/>
                <w:bCs/>
                <w:color w:val="000000"/>
              </w:rPr>
            </w:pPr>
            <w:r w:rsidRPr="00B96A76">
              <w:rPr>
                <w:rFonts w:ascii="Calibri" w:eastAsia="Times New Roman" w:hAnsi="Calibri" w:cs="Times New Roman"/>
                <w:b/>
                <w:bCs/>
                <w:color w:val="000000"/>
              </w:rPr>
              <w:t>HCFA v.18.0 (3M)/ AP-DRG</w:t>
            </w:r>
            <w:r w:rsidR="00887178">
              <w:rPr>
                <w:rFonts w:ascii="Calibri" w:eastAsia="Times New Roman" w:hAnsi="Calibri" w:cs="Times New Roman"/>
                <w:b/>
                <w:bCs/>
                <w:color w:val="000000"/>
              </w:rPr>
              <w:t xml:space="preserve"> (American DRG)</w:t>
            </w:r>
          </w:p>
        </w:tc>
      </w:tr>
      <w:tr w:rsidR="0080646D" w:rsidRPr="00B96A76" w:rsidTr="00BF666D">
        <w:trPr>
          <w:trHeight w:val="290"/>
        </w:trPr>
        <w:tc>
          <w:tcPr>
            <w:tcW w:w="1555" w:type="dxa"/>
            <w:shd w:val="clear" w:color="auto" w:fill="auto"/>
            <w:noWrap/>
          </w:tcPr>
          <w:p w:rsidR="0080646D" w:rsidRPr="00B96A76" w:rsidRDefault="0080646D" w:rsidP="00AF3C0A">
            <w:pPr>
              <w:spacing w:after="0" w:line="240" w:lineRule="auto"/>
              <w:jc w:val="both"/>
              <w:rPr>
                <w:rFonts w:ascii="Calibri" w:eastAsia="Times New Roman" w:hAnsi="Calibri" w:cs="Times New Roman"/>
                <w:b/>
                <w:bCs/>
                <w:color w:val="000000"/>
              </w:rPr>
            </w:pPr>
            <w:r>
              <w:rPr>
                <w:rFonts w:ascii="Calibri" w:eastAsia="Times New Roman" w:hAnsi="Calibri" w:cs="Times New Roman"/>
                <w:b/>
                <w:bCs/>
                <w:color w:val="000000"/>
              </w:rPr>
              <w:t>Provider</w:t>
            </w:r>
          </w:p>
        </w:tc>
        <w:tc>
          <w:tcPr>
            <w:tcW w:w="4677" w:type="dxa"/>
            <w:shd w:val="clear" w:color="auto" w:fill="auto"/>
            <w:noWrap/>
          </w:tcPr>
          <w:p w:rsidR="0080646D" w:rsidRDefault="0080646D" w:rsidP="0080646D">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Australian Government through </w:t>
            </w:r>
            <w:r w:rsidRPr="0080646D">
              <w:rPr>
                <w:rFonts w:ascii="Calibri" w:eastAsia="Times New Roman" w:hAnsi="Calibri" w:cs="Times New Roman"/>
                <w:color w:val="000000"/>
              </w:rPr>
              <w:t>Independent Hospital Pricing Authority (IHPA)</w:t>
            </w:r>
            <w:r>
              <w:rPr>
                <w:rFonts w:ascii="Calibri" w:eastAsia="Times New Roman" w:hAnsi="Calibri" w:cs="Times New Roman"/>
                <w:color w:val="000000"/>
              </w:rPr>
              <w:t xml:space="preserve"> - Intergovernmental Deed of Agreement</w:t>
            </w:r>
          </w:p>
          <w:p w:rsidR="0080646D" w:rsidRPr="0080646D" w:rsidRDefault="003C7799" w:rsidP="00AF3C0A">
            <w:pPr>
              <w:spacing w:after="0" w:line="240" w:lineRule="auto"/>
              <w:jc w:val="both"/>
              <w:rPr>
                <w:rFonts w:ascii="Calibri" w:eastAsia="Times New Roman" w:hAnsi="Calibri" w:cs="Times New Roman"/>
                <w:color w:val="000000"/>
              </w:rPr>
            </w:pPr>
            <w:hyperlink r:id="rId10" w:history="1">
              <w:r w:rsidR="0080646D" w:rsidRPr="0083514D">
                <w:rPr>
                  <w:rStyle w:val="Hyperlink"/>
                  <w:rFonts w:ascii="Calibri" w:eastAsia="Times New Roman" w:hAnsi="Calibri" w:cs="Times New Roman"/>
                </w:rPr>
                <w:t>http://www.ihpa.gov.au/</w:t>
              </w:r>
            </w:hyperlink>
          </w:p>
        </w:tc>
        <w:tc>
          <w:tcPr>
            <w:tcW w:w="3686" w:type="dxa"/>
            <w:shd w:val="clear" w:color="auto" w:fill="auto"/>
            <w:noWrap/>
          </w:tcPr>
          <w:p w:rsidR="0080646D" w:rsidRDefault="0080646D" w:rsidP="0080646D">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Nordic Case Mix Center</w:t>
            </w:r>
          </w:p>
          <w:p w:rsidR="0080646D" w:rsidRPr="0080646D" w:rsidRDefault="003C7799" w:rsidP="00AF3C0A">
            <w:pPr>
              <w:spacing w:after="0" w:line="240" w:lineRule="auto"/>
              <w:jc w:val="both"/>
              <w:rPr>
                <w:rFonts w:ascii="Calibri" w:eastAsia="Times New Roman" w:hAnsi="Calibri" w:cs="Times New Roman"/>
                <w:bCs/>
                <w:color w:val="000000"/>
              </w:rPr>
            </w:pPr>
            <w:hyperlink r:id="rId11" w:history="1">
              <w:r w:rsidR="0080646D" w:rsidRPr="0080646D">
                <w:rPr>
                  <w:rStyle w:val="Hyperlink"/>
                  <w:rFonts w:ascii="Calibri" w:eastAsia="Times New Roman" w:hAnsi="Calibri" w:cs="Times New Roman"/>
                  <w:bCs/>
                </w:rPr>
                <w:t>http://www.nordcase.org/</w:t>
              </w:r>
            </w:hyperlink>
          </w:p>
        </w:tc>
        <w:tc>
          <w:tcPr>
            <w:tcW w:w="4394" w:type="dxa"/>
          </w:tcPr>
          <w:p w:rsidR="0080646D" w:rsidRDefault="0080646D" w:rsidP="0080646D">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Commercial Agreement with 3M</w:t>
            </w:r>
          </w:p>
          <w:p w:rsidR="0080646D" w:rsidRPr="0080646D" w:rsidRDefault="003C7799" w:rsidP="00AF3C0A">
            <w:pPr>
              <w:spacing w:after="0" w:line="240" w:lineRule="auto"/>
              <w:jc w:val="both"/>
              <w:rPr>
                <w:rFonts w:ascii="Calibri" w:eastAsia="Times New Roman" w:hAnsi="Calibri" w:cs="Times New Roman"/>
                <w:bCs/>
                <w:color w:val="000000"/>
              </w:rPr>
            </w:pPr>
            <w:hyperlink r:id="rId12" w:history="1">
              <w:r w:rsidR="0080646D" w:rsidRPr="0080646D">
                <w:rPr>
                  <w:rStyle w:val="Hyperlink"/>
                  <w:rFonts w:ascii="Calibri" w:eastAsia="Times New Roman" w:hAnsi="Calibri" w:cs="Times New Roman"/>
                  <w:bCs/>
                </w:rPr>
                <w:t>http://solutions.3m.com/wps/portal/3M/en_US/Health-Information-Systems/HIS/</w:t>
              </w:r>
            </w:hyperlink>
          </w:p>
        </w:tc>
      </w:tr>
      <w:tr w:rsidR="009A27EA" w:rsidRPr="00B96A76" w:rsidTr="009A27EA">
        <w:trPr>
          <w:trHeight w:val="290"/>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rsidR="009A27EA" w:rsidRPr="009A27EA" w:rsidRDefault="009A27EA" w:rsidP="009B0150">
            <w:pPr>
              <w:spacing w:after="0" w:line="240" w:lineRule="auto"/>
              <w:jc w:val="both"/>
              <w:rPr>
                <w:rFonts w:ascii="Calibri" w:eastAsia="Times New Roman" w:hAnsi="Calibri" w:cs="Times New Roman"/>
                <w:b/>
                <w:bCs/>
                <w:color w:val="000000"/>
              </w:rPr>
            </w:pPr>
            <w:r w:rsidRPr="009A27EA">
              <w:rPr>
                <w:rFonts w:ascii="Calibri" w:eastAsia="Times New Roman" w:hAnsi="Calibri" w:cs="Times New Roman"/>
                <w:b/>
                <w:bCs/>
                <w:color w:val="000000"/>
              </w:rPr>
              <w:t>Countries that use the system</w:t>
            </w:r>
          </w:p>
        </w:tc>
        <w:tc>
          <w:tcPr>
            <w:tcW w:w="4677" w:type="dxa"/>
            <w:tcBorders>
              <w:top w:val="single" w:sz="4" w:space="0" w:color="auto"/>
              <w:left w:val="single" w:sz="4" w:space="0" w:color="auto"/>
              <w:bottom w:val="single" w:sz="4" w:space="0" w:color="auto"/>
              <w:right w:val="single" w:sz="4" w:space="0" w:color="auto"/>
            </w:tcBorders>
            <w:shd w:val="clear" w:color="auto" w:fill="auto"/>
            <w:noWrap/>
          </w:tcPr>
          <w:p w:rsidR="009A27EA" w:rsidRPr="009A27EA" w:rsidRDefault="009A27EA" w:rsidP="009B0150">
            <w:pPr>
              <w:spacing w:after="0" w:line="240" w:lineRule="auto"/>
              <w:jc w:val="both"/>
              <w:rPr>
                <w:rFonts w:ascii="Calibri" w:eastAsia="Times New Roman" w:hAnsi="Calibri" w:cs="Times New Roman"/>
                <w:b/>
                <w:color w:val="000000"/>
              </w:rPr>
            </w:pPr>
            <w:r w:rsidRPr="009A27EA">
              <w:rPr>
                <w:rFonts w:ascii="Calibri" w:eastAsia="Times New Roman" w:hAnsi="Calibri" w:cs="Times New Roman"/>
                <w:b/>
                <w:color w:val="000000"/>
              </w:rPr>
              <w:t>Countries currently with a License Agreement for the AR-DRG</w:t>
            </w:r>
          </w:p>
          <w:p w:rsidR="009A27EA" w:rsidRPr="009A27EA" w:rsidRDefault="009A27EA" w:rsidP="009A27EA">
            <w:pPr>
              <w:spacing w:after="0" w:line="240" w:lineRule="auto"/>
              <w:jc w:val="both"/>
              <w:rPr>
                <w:rFonts w:ascii="Calibri" w:eastAsia="Times New Roman" w:hAnsi="Calibri" w:cs="Times New Roman"/>
                <w:color w:val="000000"/>
              </w:rPr>
            </w:pPr>
            <w:r w:rsidRPr="009A27EA">
              <w:rPr>
                <w:rFonts w:ascii="Calibri" w:eastAsia="Times New Roman" w:hAnsi="Calibri" w:cs="Times New Roman"/>
                <w:color w:val="000000"/>
              </w:rPr>
              <w:t>Bosnia &amp; Herzegovina, Bulgaria, Ireland, Lithuania, Macedonia, Moldova, New Zealand, Montenegro, Qatar, Saudi Arabia, Serbia, Singapore, Slovenia, Turkey</w:t>
            </w:r>
            <w:r>
              <w:rPr>
                <w:rFonts w:ascii="Calibri" w:eastAsia="Times New Roman" w:hAnsi="Calibri" w:cs="Times New Roman"/>
                <w:color w:val="000000"/>
              </w:rPr>
              <w:t>.</w:t>
            </w:r>
          </w:p>
          <w:p w:rsidR="009A27EA" w:rsidRPr="009A27EA" w:rsidRDefault="009A27EA" w:rsidP="009B0150">
            <w:pPr>
              <w:spacing w:after="0" w:line="240" w:lineRule="auto"/>
              <w:jc w:val="both"/>
              <w:rPr>
                <w:rFonts w:ascii="Calibri" w:eastAsia="Times New Roman" w:hAnsi="Calibri" w:cs="Times New Roman"/>
                <w:b/>
                <w:color w:val="000000"/>
              </w:rPr>
            </w:pPr>
            <w:r w:rsidRPr="009A27EA">
              <w:rPr>
                <w:rFonts w:ascii="Calibri" w:eastAsia="Times New Roman" w:hAnsi="Calibri" w:cs="Times New Roman"/>
                <w:b/>
                <w:color w:val="000000"/>
              </w:rPr>
              <w:t>Countries currently evaluating the AR-DRG</w:t>
            </w:r>
          </w:p>
          <w:p w:rsidR="009A27EA" w:rsidRPr="009A27EA" w:rsidRDefault="009A27EA" w:rsidP="009B0150">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Ukraine</w:t>
            </w:r>
          </w:p>
          <w:p w:rsidR="009A27EA" w:rsidRPr="009A27EA" w:rsidRDefault="009A27EA" w:rsidP="009B0150">
            <w:pPr>
              <w:spacing w:after="0" w:line="240" w:lineRule="auto"/>
              <w:jc w:val="both"/>
              <w:rPr>
                <w:rFonts w:ascii="Calibri" w:eastAsia="Times New Roman" w:hAnsi="Calibri" w:cs="Times New Roman"/>
                <w:b/>
                <w:color w:val="000000"/>
              </w:rPr>
            </w:pPr>
            <w:r w:rsidRPr="009A27EA">
              <w:rPr>
                <w:rFonts w:ascii="Calibri" w:eastAsia="Times New Roman" w:hAnsi="Calibri" w:cs="Times New Roman"/>
                <w:b/>
                <w:color w:val="000000"/>
              </w:rPr>
              <w:t>Countries previously licensed for the AR-DRG</w:t>
            </w:r>
          </w:p>
          <w:p w:rsidR="009A27EA" w:rsidRPr="009A27EA" w:rsidRDefault="009A27EA" w:rsidP="009A27EA">
            <w:pPr>
              <w:spacing w:after="0" w:line="240" w:lineRule="auto"/>
              <w:jc w:val="both"/>
              <w:rPr>
                <w:rFonts w:ascii="Calibri" w:eastAsia="Times New Roman" w:hAnsi="Calibri" w:cs="Times New Roman"/>
                <w:color w:val="000000"/>
              </w:rPr>
            </w:pPr>
            <w:r w:rsidRPr="009A27EA">
              <w:rPr>
                <w:rFonts w:ascii="Calibri" w:eastAsia="Times New Roman" w:hAnsi="Calibri" w:cs="Times New Roman"/>
                <w:color w:val="000000"/>
              </w:rPr>
              <w:t>Bahrain, Costa Rica, Croatia, Czech Republic, Denmark, Fiji, Germany, Hungary, Malaysia, Philippines, Romania, Samoa, Solomon Islands, South Africa, Switzerland, Tonga, United Kingdom</w:t>
            </w:r>
            <w:r>
              <w:rPr>
                <w:rFonts w:ascii="Calibri" w:eastAsia="Times New Roman" w:hAnsi="Calibri" w:cs="Times New Roman"/>
                <w:color w:val="000000"/>
              </w:rPr>
              <w:t>.</w:t>
            </w:r>
          </w:p>
          <w:p w:rsidR="009A27EA" w:rsidRPr="009A27EA" w:rsidRDefault="009A27EA" w:rsidP="009A27E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Many</w:t>
            </w:r>
            <w:r w:rsidRPr="009A27EA">
              <w:rPr>
                <w:rFonts w:ascii="Calibri" w:eastAsia="Times New Roman" w:hAnsi="Calibri" w:cs="Times New Roman"/>
                <w:color w:val="000000"/>
              </w:rPr>
              <w:t xml:space="preserve"> of the countries that were previously licensed developed their own system based on the AR-DRG (Germany, Romania etc.) </w:t>
            </w:r>
          </w:p>
        </w:tc>
        <w:tc>
          <w:tcPr>
            <w:tcW w:w="3686" w:type="dxa"/>
            <w:tcBorders>
              <w:top w:val="single" w:sz="4" w:space="0" w:color="auto"/>
              <w:left w:val="single" w:sz="4" w:space="0" w:color="auto"/>
              <w:bottom w:val="single" w:sz="4" w:space="0" w:color="auto"/>
              <w:right w:val="single" w:sz="4" w:space="0" w:color="auto"/>
            </w:tcBorders>
            <w:shd w:val="clear" w:color="auto" w:fill="auto"/>
            <w:noWrap/>
          </w:tcPr>
          <w:p w:rsidR="009A27EA" w:rsidRPr="00B96A76" w:rsidRDefault="009A27EA" w:rsidP="009B0150">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Denmark, Estonia, Finland, Iceland, Latvia, Norway, Sweden</w:t>
            </w:r>
          </w:p>
        </w:tc>
        <w:tc>
          <w:tcPr>
            <w:tcW w:w="4394" w:type="dxa"/>
            <w:tcBorders>
              <w:top w:val="single" w:sz="4" w:space="0" w:color="auto"/>
              <w:left w:val="single" w:sz="4" w:space="0" w:color="auto"/>
              <w:bottom w:val="single" w:sz="4" w:space="0" w:color="auto"/>
              <w:right w:val="single" w:sz="4" w:space="0" w:color="auto"/>
            </w:tcBorders>
          </w:tcPr>
          <w:p w:rsidR="009A27EA" w:rsidRDefault="009A27EA" w:rsidP="009B0150">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HCFA DRG is the precursor of all DRG systems in the world, including the most developed systems, like: the AR-DRG, the Nordic DRG, the Canadian DRG, the Hungarian DRG, the French DRG, etc.</w:t>
            </w:r>
          </w:p>
          <w:p w:rsidR="009A27EA" w:rsidRDefault="009A27EA" w:rsidP="009B0150">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However, the major drawback of the classical HCFA DRG was that it was using ICD-9-CM and did not upgrade to ICD-10-CM. until October 2015.</w:t>
            </w:r>
          </w:p>
          <w:p w:rsidR="009A27EA" w:rsidRDefault="009A27EA" w:rsidP="009B0150">
            <w:pPr>
              <w:spacing w:after="0" w:line="240" w:lineRule="auto"/>
              <w:jc w:val="both"/>
              <w:rPr>
                <w:rFonts w:ascii="Calibri" w:eastAsia="Times New Roman" w:hAnsi="Calibri" w:cs="Times New Roman"/>
                <w:color w:val="000000"/>
              </w:rPr>
            </w:pPr>
          </w:p>
          <w:p w:rsidR="009A27EA" w:rsidRDefault="009A27EA" w:rsidP="009B0150">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Countries that are using the ICD-9-CM version are: USA (up to Oct 2015), Portugal, Spain etc.</w:t>
            </w:r>
          </w:p>
          <w:p w:rsidR="009A27EA" w:rsidRDefault="009A27EA" w:rsidP="009B0150">
            <w:pPr>
              <w:spacing w:after="0" w:line="240" w:lineRule="auto"/>
              <w:jc w:val="both"/>
              <w:rPr>
                <w:rFonts w:ascii="Calibri" w:eastAsia="Times New Roman" w:hAnsi="Calibri" w:cs="Times New Roman"/>
                <w:color w:val="000000"/>
              </w:rPr>
            </w:pPr>
          </w:p>
          <w:p w:rsidR="009A27EA" w:rsidRPr="00B96A76" w:rsidRDefault="009A27EA" w:rsidP="009B0150">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Since October 1</w:t>
            </w:r>
            <w:r w:rsidRPr="009A27EA">
              <w:rPr>
                <w:rFonts w:ascii="Calibri" w:eastAsia="Times New Roman" w:hAnsi="Calibri" w:cs="Times New Roman"/>
                <w:color w:val="000000"/>
                <w:vertAlign w:val="superscript"/>
              </w:rPr>
              <w:t>st</w:t>
            </w:r>
            <w:r>
              <w:rPr>
                <w:rFonts w:ascii="Calibri" w:eastAsia="Times New Roman" w:hAnsi="Calibri" w:cs="Times New Roman"/>
                <w:color w:val="000000"/>
              </w:rPr>
              <w:t>, 2015, USA switched to ICD-10-CM.</w:t>
            </w:r>
          </w:p>
        </w:tc>
      </w:tr>
      <w:tr w:rsidR="00046E89" w:rsidRPr="00B96A76" w:rsidTr="00BF666D">
        <w:trPr>
          <w:trHeight w:val="504"/>
        </w:trPr>
        <w:tc>
          <w:tcPr>
            <w:tcW w:w="1555" w:type="dxa"/>
            <w:vMerge w:val="restart"/>
            <w:shd w:val="clear" w:color="auto" w:fill="auto"/>
            <w:hideMark/>
          </w:tcPr>
          <w:p w:rsidR="00046E89" w:rsidRPr="00B96A76" w:rsidRDefault="00046E89" w:rsidP="00AF3C0A">
            <w:pPr>
              <w:spacing w:after="0" w:line="240" w:lineRule="auto"/>
              <w:jc w:val="both"/>
              <w:rPr>
                <w:rFonts w:ascii="Calibri" w:eastAsia="Times New Roman" w:hAnsi="Calibri" w:cs="Times New Roman"/>
                <w:b/>
                <w:color w:val="000000"/>
              </w:rPr>
            </w:pPr>
            <w:r w:rsidRPr="00B96A76">
              <w:rPr>
                <w:rFonts w:ascii="Calibri" w:eastAsia="Times New Roman" w:hAnsi="Calibri" w:cs="Times New Roman"/>
                <w:b/>
                <w:color w:val="000000"/>
              </w:rPr>
              <w:t>Structure</w:t>
            </w:r>
          </w:p>
        </w:tc>
        <w:tc>
          <w:tcPr>
            <w:tcW w:w="4677" w:type="dxa"/>
            <w:shd w:val="clear" w:color="auto" w:fill="auto"/>
            <w:hideMark/>
          </w:tcPr>
          <w:p w:rsidR="00046E89"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 xml:space="preserve">23 MCD + 6 Error DRG (Unassignable to MDC) </w:t>
            </w:r>
            <w:r w:rsidR="00AF3C0A">
              <w:rPr>
                <w:rFonts w:ascii="Calibri" w:eastAsia="Times New Roman" w:hAnsi="Calibri" w:cs="Times New Roman"/>
                <w:color w:val="000000"/>
              </w:rPr>
              <w:t>t</w:t>
            </w:r>
            <w:r w:rsidRPr="00B96A76">
              <w:rPr>
                <w:rFonts w:ascii="Calibri" w:eastAsia="Times New Roman" w:hAnsi="Calibri" w:cs="Times New Roman"/>
                <w:color w:val="000000"/>
              </w:rPr>
              <w:t>here are some diagnoses/</w:t>
            </w:r>
            <w:r w:rsidR="00AF3C0A">
              <w:rPr>
                <w:rFonts w:ascii="Calibri" w:eastAsia="Times New Roman" w:hAnsi="Calibri" w:cs="Times New Roman"/>
                <w:color w:val="000000"/>
              </w:rPr>
              <w:t xml:space="preserve"> </w:t>
            </w:r>
            <w:r w:rsidRPr="00B96A76">
              <w:rPr>
                <w:rFonts w:ascii="Calibri" w:eastAsia="Times New Roman" w:hAnsi="Calibri" w:cs="Times New Roman"/>
                <w:color w:val="000000"/>
              </w:rPr>
              <w:t>procedures gender/</w:t>
            </w:r>
            <w:r w:rsidR="00AF3C0A">
              <w:rPr>
                <w:rFonts w:ascii="Calibri" w:eastAsia="Times New Roman" w:hAnsi="Calibri" w:cs="Times New Roman"/>
                <w:color w:val="000000"/>
              </w:rPr>
              <w:t xml:space="preserve"> </w:t>
            </w:r>
            <w:r w:rsidRPr="00B96A76">
              <w:rPr>
                <w:rFonts w:ascii="Calibri" w:eastAsia="Times New Roman" w:hAnsi="Calibri" w:cs="Times New Roman"/>
                <w:color w:val="000000"/>
              </w:rPr>
              <w:t>age specific that could lead in Error DRGs</w:t>
            </w:r>
          </w:p>
          <w:p w:rsidR="00D007C0" w:rsidRPr="00B96A76" w:rsidRDefault="00D007C0"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(MDC – Major Diagnosis Category)</w:t>
            </w:r>
          </w:p>
        </w:tc>
        <w:tc>
          <w:tcPr>
            <w:tcW w:w="3686" w:type="dxa"/>
            <w:shd w:val="clear" w:color="auto" w:fill="auto"/>
            <w:hideMark/>
          </w:tcPr>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26-27 MCD + 31 Error DRG (Unassignable to</w:t>
            </w:r>
            <w:r w:rsidR="002B2A7B">
              <w:rPr>
                <w:rFonts w:ascii="Calibri" w:eastAsia="Times New Roman" w:hAnsi="Calibri" w:cs="Times New Roman"/>
                <w:color w:val="000000"/>
              </w:rPr>
              <w:t xml:space="preserve"> </w:t>
            </w:r>
            <w:r w:rsidRPr="00B96A76">
              <w:rPr>
                <w:rFonts w:ascii="Calibri" w:eastAsia="Times New Roman" w:hAnsi="Calibri" w:cs="Times New Roman"/>
                <w:color w:val="000000"/>
              </w:rPr>
              <w:t>MDC) there are some diagnoses/</w:t>
            </w:r>
            <w:r w:rsidR="00AF3C0A">
              <w:rPr>
                <w:rFonts w:ascii="Calibri" w:eastAsia="Times New Roman" w:hAnsi="Calibri" w:cs="Times New Roman"/>
                <w:color w:val="000000"/>
              </w:rPr>
              <w:t xml:space="preserve"> </w:t>
            </w:r>
            <w:r w:rsidRPr="00B96A76">
              <w:rPr>
                <w:rFonts w:ascii="Calibri" w:eastAsia="Times New Roman" w:hAnsi="Calibri" w:cs="Times New Roman"/>
                <w:color w:val="000000"/>
              </w:rPr>
              <w:t>procedures gender/</w:t>
            </w:r>
            <w:r w:rsidR="00AF3C0A">
              <w:rPr>
                <w:rFonts w:ascii="Calibri" w:eastAsia="Times New Roman" w:hAnsi="Calibri" w:cs="Times New Roman"/>
                <w:color w:val="000000"/>
              </w:rPr>
              <w:t xml:space="preserve"> </w:t>
            </w:r>
            <w:r w:rsidRPr="00B96A76">
              <w:rPr>
                <w:rFonts w:ascii="Calibri" w:eastAsia="Times New Roman" w:hAnsi="Calibri" w:cs="Times New Roman"/>
                <w:color w:val="000000"/>
              </w:rPr>
              <w:t>age specific that could lead in Error DRGs</w:t>
            </w:r>
          </w:p>
        </w:tc>
        <w:tc>
          <w:tcPr>
            <w:tcW w:w="4394" w:type="dxa"/>
          </w:tcPr>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25 MCD + 5 Error DRG (Unassignable to MDC)</w:t>
            </w:r>
            <w:r w:rsidR="00AF3C0A">
              <w:rPr>
                <w:rFonts w:ascii="Calibri" w:eastAsia="Times New Roman" w:hAnsi="Calibri" w:cs="Times New Roman"/>
                <w:color w:val="000000"/>
              </w:rPr>
              <w:t xml:space="preserve"> </w:t>
            </w:r>
            <w:r w:rsidRPr="00B96A76">
              <w:rPr>
                <w:rFonts w:ascii="Calibri" w:eastAsia="Times New Roman" w:hAnsi="Calibri" w:cs="Times New Roman"/>
                <w:color w:val="000000"/>
              </w:rPr>
              <w:t>there are some diagnoses/</w:t>
            </w:r>
            <w:r w:rsidR="00AF3C0A">
              <w:rPr>
                <w:rFonts w:ascii="Calibri" w:eastAsia="Times New Roman" w:hAnsi="Calibri" w:cs="Times New Roman"/>
                <w:color w:val="000000"/>
              </w:rPr>
              <w:t xml:space="preserve"> </w:t>
            </w:r>
            <w:r w:rsidRPr="00B96A76">
              <w:rPr>
                <w:rFonts w:ascii="Calibri" w:eastAsia="Times New Roman" w:hAnsi="Calibri" w:cs="Times New Roman"/>
                <w:color w:val="000000"/>
              </w:rPr>
              <w:t>procedures gender/</w:t>
            </w:r>
            <w:r w:rsidR="00AF3C0A">
              <w:rPr>
                <w:rFonts w:ascii="Calibri" w:eastAsia="Times New Roman" w:hAnsi="Calibri" w:cs="Times New Roman"/>
                <w:color w:val="000000"/>
              </w:rPr>
              <w:t xml:space="preserve"> </w:t>
            </w:r>
            <w:r w:rsidRPr="00B96A76">
              <w:rPr>
                <w:rFonts w:ascii="Calibri" w:eastAsia="Times New Roman" w:hAnsi="Calibri" w:cs="Times New Roman"/>
                <w:color w:val="000000"/>
              </w:rPr>
              <w:t>age specific that could lead in Error DRGs</w:t>
            </w:r>
          </w:p>
        </w:tc>
      </w:tr>
      <w:tr w:rsidR="00046E89" w:rsidRPr="00B96A76" w:rsidTr="00BF666D">
        <w:trPr>
          <w:trHeight w:val="290"/>
        </w:trPr>
        <w:tc>
          <w:tcPr>
            <w:tcW w:w="1555" w:type="dxa"/>
            <w:vMerge/>
            <w:hideMark/>
          </w:tcPr>
          <w:p w:rsidR="00046E89" w:rsidRPr="00B96A76" w:rsidRDefault="00046E89" w:rsidP="00AF3C0A">
            <w:pPr>
              <w:spacing w:after="0" w:line="240" w:lineRule="auto"/>
              <w:jc w:val="both"/>
              <w:rPr>
                <w:rFonts w:ascii="Calibri" w:eastAsia="Times New Roman" w:hAnsi="Calibri" w:cs="Times New Roman"/>
                <w:b/>
                <w:color w:val="000000"/>
              </w:rPr>
            </w:pPr>
          </w:p>
        </w:tc>
        <w:tc>
          <w:tcPr>
            <w:tcW w:w="4677" w:type="dxa"/>
            <w:shd w:val="clear" w:color="auto" w:fill="auto"/>
            <w:noWrap/>
            <w:hideMark/>
          </w:tcPr>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665 DRGs</w:t>
            </w:r>
          </w:p>
        </w:tc>
        <w:tc>
          <w:tcPr>
            <w:tcW w:w="3686" w:type="dxa"/>
            <w:shd w:val="clear" w:color="auto" w:fill="auto"/>
            <w:noWrap/>
            <w:hideMark/>
          </w:tcPr>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750- 1315 DRGs</w:t>
            </w:r>
          </w:p>
        </w:tc>
        <w:tc>
          <w:tcPr>
            <w:tcW w:w="4394" w:type="dxa"/>
          </w:tcPr>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 xml:space="preserve">511 DRGs/ </w:t>
            </w:r>
            <w:r w:rsidRPr="00B96A76">
              <w:rPr>
                <w:rFonts w:ascii="Symbol" w:eastAsia="Times New Roman" w:hAnsi="Symbol" w:cs="Times New Roman"/>
                <w:color w:val="000000"/>
              </w:rPr>
              <w:t></w:t>
            </w:r>
            <w:r w:rsidRPr="00B96A76">
              <w:rPr>
                <w:rFonts w:ascii="Symbol" w:eastAsia="Times New Roman" w:hAnsi="Symbol" w:cs="Times New Roman"/>
                <w:color w:val="000000"/>
              </w:rPr>
              <w:t></w:t>
            </w:r>
            <w:r w:rsidRPr="00B96A76">
              <w:rPr>
                <w:rFonts w:ascii="Calibri" w:eastAsia="Times New Roman" w:hAnsi="Calibri" w:cs="Times New Roman"/>
                <w:color w:val="000000"/>
              </w:rPr>
              <w:t>680 DRGs</w:t>
            </w:r>
          </w:p>
        </w:tc>
      </w:tr>
      <w:tr w:rsidR="00046E89" w:rsidRPr="00B96A76" w:rsidTr="00D007C0">
        <w:trPr>
          <w:trHeight w:val="267"/>
        </w:trPr>
        <w:tc>
          <w:tcPr>
            <w:tcW w:w="1555" w:type="dxa"/>
            <w:shd w:val="clear" w:color="auto" w:fill="auto"/>
            <w:noWrap/>
            <w:hideMark/>
          </w:tcPr>
          <w:p w:rsidR="00046E89" w:rsidRPr="00B96A76" w:rsidRDefault="00046E89" w:rsidP="00AF3C0A">
            <w:pPr>
              <w:spacing w:after="0" w:line="240" w:lineRule="auto"/>
              <w:jc w:val="both"/>
              <w:rPr>
                <w:rFonts w:ascii="Calibri" w:eastAsia="Times New Roman" w:hAnsi="Calibri" w:cs="Times New Roman"/>
                <w:b/>
                <w:color w:val="000000"/>
              </w:rPr>
            </w:pPr>
            <w:r w:rsidRPr="00B96A76">
              <w:rPr>
                <w:rFonts w:ascii="Calibri" w:eastAsia="Times New Roman" w:hAnsi="Calibri" w:cs="Times New Roman"/>
                <w:b/>
                <w:color w:val="000000"/>
              </w:rPr>
              <w:t>Granularity</w:t>
            </w:r>
          </w:p>
        </w:tc>
        <w:tc>
          <w:tcPr>
            <w:tcW w:w="4677" w:type="dxa"/>
            <w:shd w:val="clear" w:color="auto" w:fill="auto"/>
            <w:hideMark/>
          </w:tcPr>
          <w:p w:rsidR="0043293E" w:rsidRDefault="00A455AE" w:rsidP="00A455AE">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basically, DRGs are split</w:t>
            </w:r>
            <w:r w:rsidR="00046E89" w:rsidRPr="00B96A76">
              <w:rPr>
                <w:rFonts w:ascii="Calibri" w:eastAsia="Times New Roman" w:hAnsi="Calibri" w:cs="Times New Roman"/>
                <w:color w:val="000000"/>
              </w:rPr>
              <w:t xml:space="preserve"> in "with catastrophic CC"/'</w:t>
            </w:r>
            <w:r>
              <w:rPr>
                <w:rFonts w:ascii="Calibri" w:eastAsia="Times New Roman" w:hAnsi="Calibri" w:cs="Times New Roman"/>
                <w:color w:val="000000"/>
              </w:rPr>
              <w:t>'severe CC"/''without CC"</w:t>
            </w:r>
            <w:r w:rsidR="00046E89" w:rsidRPr="00B96A76">
              <w:rPr>
                <w:rFonts w:ascii="Calibri" w:eastAsia="Times New Roman" w:hAnsi="Calibri" w:cs="Times New Roman"/>
                <w:color w:val="000000"/>
              </w:rPr>
              <w:t xml:space="preserve"> in some cases, there are age specific DRGs (&gt; 9 y, &gt;69y, &lt;75 y), weight specific DRGs for newborn (&lt;750g, 750-999g….2499 g), </w:t>
            </w:r>
            <w:proofErr w:type="spellStart"/>
            <w:r w:rsidR="00046E89" w:rsidRPr="00B96A76">
              <w:rPr>
                <w:rFonts w:ascii="Calibri" w:eastAsia="Times New Roman" w:hAnsi="Calibri" w:cs="Times New Roman"/>
                <w:color w:val="000000"/>
              </w:rPr>
              <w:t>sameday</w:t>
            </w:r>
            <w:proofErr w:type="spellEnd"/>
            <w:r w:rsidR="00046E89" w:rsidRPr="00B96A76">
              <w:rPr>
                <w:rFonts w:ascii="Calibri" w:eastAsia="Times New Roman" w:hAnsi="Calibri" w:cs="Times New Roman"/>
                <w:color w:val="000000"/>
              </w:rPr>
              <w:t xml:space="preserve"> DRGs, or DRGs related of discharge status/type of separation/LO</w:t>
            </w:r>
            <w:r w:rsidR="0043293E">
              <w:rPr>
                <w:rFonts w:ascii="Calibri" w:eastAsia="Times New Roman" w:hAnsi="Calibri" w:cs="Times New Roman"/>
                <w:color w:val="000000"/>
              </w:rPr>
              <w:t>S (died or transferred &lt;5 Days)</w:t>
            </w:r>
          </w:p>
          <w:p w:rsidR="00046E89" w:rsidRDefault="00046E89" w:rsidP="00A455AE">
            <w:pPr>
              <w:spacing w:after="0" w:line="240" w:lineRule="auto"/>
              <w:jc w:val="both"/>
              <w:rPr>
                <w:rFonts w:ascii="Calibri" w:eastAsia="Times New Roman" w:hAnsi="Calibri" w:cs="Times New Roman"/>
                <w:color w:val="000000"/>
              </w:rPr>
            </w:pPr>
            <w:r w:rsidRPr="00B96A76">
              <w:rPr>
                <w:rFonts w:ascii="Symbol" w:eastAsia="Times New Roman" w:hAnsi="Symbol" w:cs="Times New Roman"/>
                <w:color w:val="000000"/>
              </w:rPr>
              <w:t></w:t>
            </w:r>
            <w:r w:rsidR="007813F1">
              <w:rPr>
                <w:rFonts w:ascii="Calibri" w:eastAsia="Times New Roman" w:hAnsi="Calibri" w:cs="Times New Roman"/>
                <w:color w:val="000000"/>
              </w:rPr>
              <w:t xml:space="preserve">  quite high</w:t>
            </w:r>
            <w:r w:rsidRPr="00B96A76">
              <w:rPr>
                <w:rFonts w:ascii="Calibri" w:eastAsia="Times New Roman" w:hAnsi="Calibri" w:cs="Times New Roman"/>
                <w:color w:val="000000"/>
              </w:rPr>
              <w:t xml:space="preserve"> granularity</w:t>
            </w:r>
          </w:p>
          <w:p w:rsidR="00D007C0" w:rsidRPr="00B96A76" w:rsidRDefault="00D007C0" w:rsidP="00A455AE">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lastRenderedPageBreak/>
              <w:t>(CC – complications and comorbidities)</w:t>
            </w:r>
          </w:p>
        </w:tc>
        <w:tc>
          <w:tcPr>
            <w:tcW w:w="3686" w:type="dxa"/>
            <w:shd w:val="clear" w:color="auto" w:fill="auto"/>
            <w:hideMark/>
          </w:tcPr>
          <w:p w:rsidR="00046E89" w:rsidRPr="00B96A76" w:rsidRDefault="00046E89" w:rsidP="00A455AE">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lastRenderedPageBreak/>
              <w:t>basically</w:t>
            </w:r>
            <w:r w:rsidR="002B2A7B">
              <w:rPr>
                <w:rFonts w:ascii="Calibri" w:eastAsia="Times New Roman" w:hAnsi="Calibri" w:cs="Times New Roman"/>
                <w:color w:val="000000"/>
              </w:rPr>
              <w:t>, DRGs are split</w:t>
            </w:r>
            <w:r w:rsidRPr="00B96A76">
              <w:rPr>
                <w:rFonts w:ascii="Calibri" w:eastAsia="Times New Roman" w:hAnsi="Calibri" w:cs="Times New Roman"/>
                <w:color w:val="000000"/>
              </w:rPr>
              <w:t xml:space="preserve"> in "with major</w:t>
            </w:r>
            <w:r w:rsidR="00A455AE">
              <w:rPr>
                <w:rFonts w:ascii="Calibri" w:eastAsia="Times New Roman" w:hAnsi="Calibri" w:cs="Times New Roman"/>
                <w:color w:val="000000"/>
              </w:rPr>
              <w:t xml:space="preserve"> CC"/"with CC"/''without CC"</w:t>
            </w:r>
            <w:r w:rsidRPr="00B96A76">
              <w:rPr>
                <w:rFonts w:ascii="Calibri" w:eastAsia="Times New Roman" w:hAnsi="Calibri" w:cs="Times New Roman"/>
                <w:color w:val="000000"/>
              </w:rPr>
              <w:t xml:space="preserve"> in some cases, in "under 17 years old"/"over 17 years old", daycare,  or there are DRGs related of discharge status/type of separatio</w:t>
            </w:r>
            <w:r w:rsidR="007813F1">
              <w:rPr>
                <w:rFonts w:ascii="Calibri" w:eastAsia="Times New Roman" w:hAnsi="Calibri" w:cs="Times New Roman"/>
                <w:color w:val="000000"/>
              </w:rPr>
              <w:t>n/LOS (died  &lt;3 days) very high</w:t>
            </w:r>
            <w:r w:rsidRPr="00B96A76">
              <w:rPr>
                <w:rFonts w:ascii="Calibri" w:eastAsia="Times New Roman" w:hAnsi="Calibri" w:cs="Times New Roman"/>
                <w:color w:val="000000"/>
              </w:rPr>
              <w:t xml:space="preserve"> granularity for MDC 05 Circulatory system diseases (122 DRGs) and MDC </w:t>
            </w:r>
            <w:r w:rsidRPr="00B96A76">
              <w:rPr>
                <w:rFonts w:ascii="Calibri" w:eastAsia="Times New Roman" w:hAnsi="Calibri" w:cs="Times New Roman"/>
                <w:color w:val="000000"/>
              </w:rPr>
              <w:lastRenderedPageBreak/>
              <w:t xml:space="preserve">08 </w:t>
            </w:r>
            <w:proofErr w:type="spellStart"/>
            <w:r w:rsidRPr="00B96A76">
              <w:rPr>
                <w:rFonts w:ascii="Calibri" w:eastAsia="Times New Roman" w:hAnsi="Calibri" w:cs="Times New Roman"/>
                <w:color w:val="000000"/>
              </w:rPr>
              <w:t>Musculo</w:t>
            </w:r>
            <w:proofErr w:type="spellEnd"/>
            <w:r w:rsidRPr="00B96A76">
              <w:rPr>
                <w:rFonts w:ascii="Calibri" w:eastAsia="Times New Roman" w:hAnsi="Calibri" w:cs="Times New Roman"/>
                <w:color w:val="000000"/>
              </w:rPr>
              <w:t>-skeletal and connective tissue disorders (143 DRGs)</w:t>
            </w:r>
          </w:p>
        </w:tc>
        <w:tc>
          <w:tcPr>
            <w:tcW w:w="4394" w:type="dxa"/>
          </w:tcPr>
          <w:p w:rsidR="0043293E"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lastRenderedPageBreak/>
              <w:t xml:space="preserve">basically, DRGs are </w:t>
            </w:r>
            <w:r w:rsidR="00AF3C0A">
              <w:rPr>
                <w:rFonts w:ascii="Calibri" w:eastAsia="Times New Roman" w:hAnsi="Calibri" w:cs="Times New Roman"/>
                <w:color w:val="000000"/>
              </w:rPr>
              <w:t>split</w:t>
            </w:r>
            <w:r w:rsidRPr="00B96A76">
              <w:rPr>
                <w:rFonts w:ascii="Calibri" w:eastAsia="Times New Roman" w:hAnsi="Calibri" w:cs="Times New Roman"/>
                <w:color w:val="000000"/>
              </w:rPr>
              <w:t xml:space="preserve"> in "with CC"/''without CC" and, in some cases, in "under 17</w:t>
            </w:r>
            <w:r w:rsidR="0043293E">
              <w:rPr>
                <w:rFonts w:ascii="Calibri" w:eastAsia="Times New Roman" w:hAnsi="Calibri" w:cs="Times New Roman"/>
                <w:color w:val="000000"/>
              </w:rPr>
              <w:t xml:space="preserve"> years old"/"over 17 years old"</w:t>
            </w:r>
          </w:p>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Symbol" w:eastAsia="Times New Roman" w:hAnsi="Symbol" w:cs="Times New Roman"/>
                <w:color w:val="000000"/>
              </w:rPr>
              <w:t></w:t>
            </w:r>
            <w:r w:rsidRPr="00B96A76">
              <w:rPr>
                <w:rFonts w:ascii="Symbol" w:eastAsia="Times New Roman" w:hAnsi="Symbol" w:cs="Times New Roman"/>
                <w:color w:val="000000"/>
              </w:rPr>
              <w:t></w:t>
            </w:r>
            <w:r w:rsidRPr="00B96A76">
              <w:rPr>
                <w:rFonts w:ascii="Symbol" w:eastAsia="Times New Roman" w:hAnsi="Symbol" w:cs="Times New Roman"/>
                <w:color w:val="000000"/>
              </w:rPr>
              <w:t></w:t>
            </w:r>
            <w:r w:rsidRPr="00B96A76">
              <w:rPr>
                <w:rFonts w:ascii="Calibri" w:eastAsia="Times New Roman" w:hAnsi="Calibri" w:cs="Times New Roman"/>
                <w:color w:val="000000"/>
              </w:rPr>
              <w:t>medium granularity</w:t>
            </w:r>
          </w:p>
        </w:tc>
      </w:tr>
      <w:tr w:rsidR="00046E89" w:rsidRPr="00B96A76" w:rsidTr="00BF666D">
        <w:trPr>
          <w:trHeight w:val="870"/>
        </w:trPr>
        <w:tc>
          <w:tcPr>
            <w:tcW w:w="1555" w:type="dxa"/>
            <w:shd w:val="clear" w:color="auto" w:fill="auto"/>
            <w:hideMark/>
          </w:tcPr>
          <w:p w:rsidR="00046E89" w:rsidRPr="00B96A76" w:rsidRDefault="00046E89" w:rsidP="00AF3C0A">
            <w:pPr>
              <w:spacing w:after="0" w:line="240" w:lineRule="auto"/>
              <w:jc w:val="both"/>
              <w:rPr>
                <w:rFonts w:ascii="Calibri" w:eastAsia="Times New Roman" w:hAnsi="Calibri" w:cs="Times New Roman"/>
                <w:b/>
                <w:color w:val="000000"/>
              </w:rPr>
            </w:pPr>
            <w:r w:rsidRPr="00B96A76">
              <w:rPr>
                <w:rFonts w:ascii="Calibri" w:eastAsia="Times New Roman" w:hAnsi="Calibri" w:cs="Times New Roman"/>
                <w:b/>
                <w:color w:val="000000"/>
              </w:rPr>
              <w:t>Level of severity/</w:t>
            </w:r>
            <w:r w:rsidR="00A455AE">
              <w:rPr>
                <w:rFonts w:ascii="Calibri" w:eastAsia="Times New Roman" w:hAnsi="Calibri" w:cs="Times New Roman"/>
                <w:b/>
                <w:color w:val="000000"/>
              </w:rPr>
              <w:t xml:space="preserve"> </w:t>
            </w:r>
            <w:r w:rsidRPr="00B96A76">
              <w:rPr>
                <w:rFonts w:ascii="Calibri" w:eastAsia="Times New Roman" w:hAnsi="Calibri" w:cs="Times New Roman"/>
                <w:b/>
                <w:color w:val="000000"/>
              </w:rPr>
              <w:t>complexity</w:t>
            </w:r>
          </w:p>
        </w:tc>
        <w:tc>
          <w:tcPr>
            <w:tcW w:w="4677" w:type="dxa"/>
            <w:shd w:val="clear" w:color="auto" w:fill="auto"/>
            <w:hideMark/>
          </w:tcPr>
          <w:p w:rsidR="00046E89" w:rsidRPr="00B96A76" w:rsidRDefault="00887178"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A</w:t>
            </w:r>
            <w:r w:rsidR="00046E89" w:rsidRPr="00B96A76">
              <w:rPr>
                <w:rFonts w:ascii="Calibri" w:eastAsia="Times New Roman" w:hAnsi="Calibri" w:cs="Times New Roman"/>
                <w:color w:val="000000"/>
              </w:rPr>
              <w:t xml:space="preserve"> system a cumulative measure of all secondary diagnoses is applied (4 levels of severity)</w:t>
            </w:r>
          </w:p>
        </w:tc>
        <w:tc>
          <w:tcPr>
            <w:tcW w:w="3686" w:type="dxa"/>
            <w:shd w:val="clear" w:color="auto" w:fill="auto"/>
            <w:hideMark/>
          </w:tcPr>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the highest ranked secondary diagnosis defines the severity (2 levels of severity)</w:t>
            </w:r>
          </w:p>
        </w:tc>
        <w:tc>
          <w:tcPr>
            <w:tcW w:w="4394" w:type="dxa"/>
          </w:tcPr>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the highest ranked secondary diagnosis defines the severity (2 levels of severity)</w:t>
            </w:r>
          </w:p>
        </w:tc>
      </w:tr>
      <w:tr w:rsidR="00046E89" w:rsidRPr="00B96A76" w:rsidTr="00BF666D">
        <w:trPr>
          <w:trHeight w:val="290"/>
        </w:trPr>
        <w:tc>
          <w:tcPr>
            <w:tcW w:w="1555" w:type="dxa"/>
            <w:vMerge w:val="restart"/>
            <w:shd w:val="clear" w:color="auto" w:fill="auto"/>
            <w:hideMark/>
          </w:tcPr>
          <w:p w:rsidR="00046E89" w:rsidRPr="00B96A76" w:rsidRDefault="00046E89" w:rsidP="00AF3C0A">
            <w:pPr>
              <w:spacing w:after="0" w:line="240" w:lineRule="auto"/>
              <w:jc w:val="both"/>
              <w:rPr>
                <w:rFonts w:ascii="Calibri" w:eastAsia="Times New Roman" w:hAnsi="Calibri" w:cs="Times New Roman"/>
                <w:b/>
                <w:color w:val="000000"/>
              </w:rPr>
            </w:pPr>
            <w:r w:rsidRPr="00B96A76">
              <w:rPr>
                <w:rFonts w:ascii="Calibri" w:eastAsia="Times New Roman" w:hAnsi="Calibri" w:cs="Times New Roman"/>
                <w:b/>
                <w:color w:val="000000"/>
              </w:rPr>
              <w:t>Classification of diagnoses</w:t>
            </w:r>
          </w:p>
        </w:tc>
        <w:tc>
          <w:tcPr>
            <w:tcW w:w="4677" w:type="dxa"/>
            <w:shd w:val="clear" w:color="auto" w:fill="auto"/>
            <w:hideMark/>
          </w:tcPr>
          <w:p w:rsidR="00046E89"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 xml:space="preserve">alphanumeric codes, 3-6 </w:t>
            </w:r>
            <w:r w:rsidR="002B2A7B" w:rsidRPr="00B96A76">
              <w:rPr>
                <w:rFonts w:ascii="Calibri" w:eastAsia="Times New Roman" w:hAnsi="Calibri" w:cs="Times New Roman"/>
                <w:color w:val="000000"/>
              </w:rPr>
              <w:t>characters</w:t>
            </w:r>
          </w:p>
          <w:p w:rsidR="00002C66" w:rsidRPr="00B96A76" w:rsidRDefault="00002C66"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Australian Coding Standards</w:t>
            </w:r>
          </w:p>
        </w:tc>
        <w:tc>
          <w:tcPr>
            <w:tcW w:w="3686" w:type="dxa"/>
            <w:shd w:val="clear" w:color="auto" w:fill="auto"/>
            <w:hideMark/>
          </w:tcPr>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 xml:space="preserve">alphanumeric codes, 3-5 </w:t>
            </w:r>
            <w:r w:rsidR="002B2A7B" w:rsidRPr="00B96A76">
              <w:rPr>
                <w:rFonts w:ascii="Calibri" w:eastAsia="Times New Roman" w:hAnsi="Calibri" w:cs="Times New Roman"/>
                <w:color w:val="000000"/>
              </w:rPr>
              <w:t>characters</w:t>
            </w:r>
          </w:p>
        </w:tc>
        <w:tc>
          <w:tcPr>
            <w:tcW w:w="4394" w:type="dxa"/>
          </w:tcPr>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numeric codes, 3-5 characters</w:t>
            </w:r>
          </w:p>
        </w:tc>
      </w:tr>
      <w:tr w:rsidR="00046E89" w:rsidRPr="00B96A76" w:rsidTr="00BF666D">
        <w:trPr>
          <w:trHeight w:val="290"/>
        </w:trPr>
        <w:tc>
          <w:tcPr>
            <w:tcW w:w="1555" w:type="dxa"/>
            <w:vMerge/>
            <w:hideMark/>
          </w:tcPr>
          <w:p w:rsidR="00046E89" w:rsidRPr="00B96A76" w:rsidRDefault="00046E89" w:rsidP="00AF3C0A">
            <w:pPr>
              <w:spacing w:after="0" w:line="240" w:lineRule="auto"/>
              <w:jc w:val="both"/>
              <w:rPr>
                <w:rFonts w:ascii="Calibri" w:eastAsia="Times New Roman" w:hAnsi="Calibri" w:cs="Times New Roman"/>
                <w:b/>
                <w:color w:val="000000"/>
              </w:rPr>
            </w:pPr>
          </w:p>
        </w:tc>
        <w:tc>
          <w:tcPr>
            <w:tcW w:w="4677" w:type="dxa"/>
            <w:shd w:val="clear" w:color="auto" w:fill="auto"/>
            <w:hideMark/>
          </w:tcPr>
          <w:p w:rsidR="00002C66" w:rsidRPr="00B96A76"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includes dagger-</w:t>
            </w:r>
            <w:r w:rsidR="002B2A7B" w:rsidRPr="00B96A76">
              <w:rPr>
                <w:rFonts w:ascii="Calibri" w:eastAsia="Times New Roman" w:hAnsi="Calibri" w:cs="Times New Roman"/>
                <w:color w:val="000000"/>
              </w:rPr>
              <w:t>asterisk</w:t>
            </w:r>
            <w:r w:rsidRPr="00B96A76">
              <w:rPr>
                <w:rFonts w:ascii="Calibri" w:eastAsia="Times New Roman" w:hAnsi="Calibri" w:cs="Times New Roman"/>
                <w:color w:val="000000"/>
              </w:rPr>
              <w:t xml:space="preserve"> system</w:t>
            </w:r>
          </w:p>
        </w:tc>
        <w:tc>
          <w:tcPr>
            <w:tcW w:w="3686" w:type="dxa"/>
            <w:shd w:val="clear" w:color="auto" w:fill="auto"/>
            <w:hideMark/>
          </w:tcPr>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includes dagger-</w:t>
            </w:r>
            <w:r w:rsidR="002B2A7B" w:rsidRPr="00B96A76">
              <w:rPr>
                <w:rFonts w:ascii="Calibri" w:eastAsia="Times New Roman" w:hAnsi="Calibri" w:cs="Times New Roman"/>
                <w:color w:val="000000"/>
              </w:rPr>
              <w:t>asterisk</w:t>
            </w:r>
            <w:r w:rsidRPr="00B96A76">
              <w:rPr>
                <w:rFonts w:ascii="Calibri" w:eastAsia="Times New Roman" w:hAnsi="Calibri" w:cs="Times New Roman"/>
                <w:color w:val="000000"/>
              </w:rPr>
              <w:t xml:space="preserve"> system</w:t>
            </w:r>
          </w:p>
        </w:tc>
        <w:tc>
          <w:tcPr>
            <w:tcW w:w="4394" w:type="dxa"/>
          </w:tcPr>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 </w:t>
            </w:r>
          </w:p>
        </w:tc>
      </w:tr>
      <w:tr w:rsidR="00046E89" w:rsidRPr="00B96A76" w:rsidTr="00BF666D">
        <w:trPr>
          <w:trHeight w:val="50"/>
        </w:trPr>
        <w:tc>
          <w:tcPr>
            <w:tcW w:w="1555" w:type="dxa"/>
            <w:vMerge/>
            <w:hideMark/>
          </w:tcPr>
          <w:p w:rsidR="00046E89" w:rsidRPr="00B96A76" w:rsidRDefault="00046E89" w:rsidP="00AF3C0A">
            <w:pPr>
              <w:spacing w:after="0" w:line="240" w:lineRule="auto"/>
              <w:jc w:val="both"/>
              <w:rPr>
                <w:rFonts w:ascii="Calibri" w:eastAsia="Times New Roman" w:hAnsi="Calibri" w:cs="Times New Roman"/>
                <w:b/>
                <w:color w:val="000000"/>
              </w:rPr>
            </w:pPr>
          </w:p>
        </w:tc>
        <w:tc>
          <w:tcPr>
            <w:tcW w:w="4677" w:type="dxa"/>
            <w:shd w:val="clear" w:color="auto" w:fill="auto"/>
            <w:hideMark/>
          </w:tcPr>
          <w:p w:rsidR="00046E89" w:rsidRPr="00B96A76" w:rsidRDefault="00A455AE" w:rsidP="00A455AE">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ICD-10-AM  (~ 16000 codes)</w:t>
            </w:r>
          </w:p>
        </w:tc>
        <w:tc>
          <w:tcPr>
            <w:tcW w:w="3686" w:type="dxa"/>
            <w:shd w:val="clear" w:color="auto" w:fill="auto"/>
            <w:hideMark/>
          </w:tcPr>
          <w:p w:rsidR="00046E89" w:rsidRPr="00B96A76" w:rsidRDefault="00A455AE" w:rsidP="00A455AE">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ICD-10</w:t>
            </w:r>
            <w:r w:rsidR="002D0D91">
              <w:rPr>
                <w:rFonts w:ascii="Calibri" w:eastAsia="Times New Roman" w:hAnsi="Calibri" w:cs="Times New Roman"/>
                <w:color w:val="000000"/>
              </w:rPr>
              <w:t>+</w:t>
            </w:r>
            <w:r>
              <w:rPr>
                <w:rFonts w:ascii="Calibri" w:eastAsia="Times New Roman" w:hAnsi="Calibri" w:cs="Times New Roman"/>
                <w:color w:val="000000"/>
              </w:rPr>
              <w:t xml:space="preserve"> (~ 12400 codes)</w:t>
            </w:r>
          </w:p>
        </w:tc>
        <w:tc>
          <w:tcPr>
            <w:tcW w:w="4394" w:type="dxa"/>
          </w:tcPr>
          <w:p w:rsidR="00046E89" w:rsidRDefault="00046E89" w:rsidP="00AF3C0A">
            <w:pPr>
              <w:spacing w:after="0" w:line="240" w:lineRule="auto"/>
              <w:jc w:val="both"/>
              <w:rPr>
                <w:rFonts w:ascii="Symbol" w:eastAsia="Times New Roman" w:hAnsi="Symbol" w:cs="Times New Roman"/>
                <w:color w:val="000000"/>
              </w:rPr>
            </w:pPr>
            <w:r w:rsidRPr="00B96A76">
              <w:rPr>
                <w:rFonts w:ascii="Calibri" w:eastAsia="Times New Roman" w:hAnsi="Calibri" w:cs="Times New Roman"/>
                <w:color w:val="000000"/>
              </w:rPr>
              <w:t>ICD-9-CM (</w:t>
            </w:r>
            <w:r w:rsidRPr="00B96A76">
              <w:rPr>
                <w:rFonts w:ascii="Symbol" w:eastAsia="Times New Roman" w:hAnsi="Symbol" w:cs="Times New Roman"/>
                <w:color w:val="000000"/>
              </w:rPr>
              <w:t></w:t>
            </w:r>
            <w:r w:rsidRPr="00B96A76">
              <w:rPr>
                <w:rFonts w:ascii="Calibri" w:eastAsia="Times New Roman" w:hAnsi="Calibri" w:cs="Times New Roman"/>
                <w:color w:val="000000"/>
              </w:rPr>
              <w:t xml:space="preserve">13300 codes in v. 23 </w:t>
            </w:r>
            <w:r w:rsidRPr="00B96A76">
              <w:rPr>
                <w:rFonts w:ascii="Symbol" w:eastAsia="Times New Roman" w:hAnsi="Symbol" w:cs="Times New Roman"/>
                <w:color w:val="000000"/>
              </w:rPr>
              <w:t></w:t>
            </w:r>
            <w:r w:rsidRPr="00B96A76">
              <w:rPr>
                <w:rFonts w:ascii="Symbol" w:eastAsia="Times New Roman" w:hAnsi="Symbol" w:cs="Times New Roman"/>
                <w:color w:val="000000"/>
              </w:rPr>
              <w:t></w:t>
            </w:r>
            <w:r w:rsidRPr="00B96A76">
              <w:rPr>
                <w:rFonts w:ascii="Symbol" w:eastAsia="Times New Roman" w:hAnsi="Symbol" w:cs="Times New Roman"/>
                <w:color w:val="000000"/>
              </w:rPr>
              <w:t></w:t>
            </w:r>
            <w:r w:rsidRPr="00B96A76">
              <w:rPr>
                <w:rFonts w:ascii="Symbol" w:eastAsia="Times New Roman" w:hAnsi="Symbol" w:cs="Times New Roman"/>
                <w:color w:val="000000"/>
              </w:rPr>
              <w:t></w:t>
            </w:r>
            <w:r w:rsidRPr="00B96A76">
              <w:rPr>
                <w:rFonts w:ascii="Calibri" w:eastAsia="Times New Roman" w:hAnsi="Calibri" w:cs="Times New Roman"/>
                <w:color w:val="000000"/>
              </w:rPr>
              <w:t>14500 codes in v. 32</w:t>
            </w:r>
            <w:r w:rsidR="00A455AE">
              <w:rPr>
                <w:rFonts w:ascii="Symbol" w:eastAsia="Times New Roman" w:hAnsi="Symbol" w:cs="Times New Roman"/>
                <w:color w:val="000000"/>
              </w:rPr>
              <w:t></w:t>
            </w:r>
          </w:p>
          <w:p w:rsidR="00A455AE" w:rsidRPr="00B96A76" w:rsidRDefault="00A455AE"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Since October 1</w:t>
            </w:r>
            <w:r w:rsidRPr="00A455AE">
              <w:rPr>
                <w:rFonts w:ascii="Calibri" w:eastAsia="Times New Roman" w:hAnsi="Calibri" w:cs="Times New Roman"/>
                <w:color w:val="000000"/>
                <w:vertAlign w:val="superscript"/>
              </w:rPr>
              <w:t>st</w:t>
            </w:r>
            <w:r>
              <w:rPr>
                <w:rFonts w:ascii="Calibri" w:eastAsia="Times New Roman" w:hAnsi="Calibri" w:cs="Times New Roman"/>
                <w:color w:val="000000"/>
              </w:rPr>
              <w:t>, 2015, ICD-10-CM</w:t>
            </w:r>
          </w:p>
        </w:tc>
      </w:tr>
      <w:tr w:rsidR="00046E89" w:rsidRPr="00B96A76" w:rsidTr="00BF666D">
        <w:trPr>
          <w:trHeight w:val="1395"/>
        </w:trPr>
        <w:tc>
          <w:tcPr>
            <w:tcW w:w="1555" w:type="dxa"/>
            <w:vMerge/>
            <w:hideMark/>
          </w:tcPr>
          <w:p w:rsidR="00046E89" w:rsidRPr="00B96A76" w:rsidRDefault="00046E89" w:rsidP="00AF3C0A">
            <w:pPr>
              <w:spacing w:after="0" w:line="240" w:lineRule="auto"/>
              <w:jc w:val="both"/>
              <w:rPr>
                <w:rFonts w:ascii="Calibri" w:eastAsia="Times New Roman" w:hAnsi="Calibri" w:cs="Times New Roman"/>
                <w:b/>
                <w:color w:val="000000"/>
              </w:rPr>
            </w:pPr>
          </w:p>
        </w:tc>
        <w:tc>
          <w:tcPr>
            <w:tcW w:w="4677" w:type="dxa"/>
            <w:shd w:val="clear" w:color="auto" w:fill="auto"/>
            <w:hideMark/>
          </w:tcPr>
          <w:p w:rsidR="001C0AA9" w:rsidRPr="001C0AA9" w:rsidRDefault="00046E89" w:rsidP="001C0AA9">
            <w:pPr>
              <w:spacing w:after="0" w:line="240" w:lineRule="auto"/>
              <w:jc w:val="both"/>
              <w:rPr>
                <w:rFonts w:ascii="Calibri" w:eastAsia="Times New Roman" w:hAnsi="Calibri" w:cs="Times New Roman"/>
                <w:bCs/>
                <w:color w:val="000000"/>
              </w:rPr>
            </w:pPr>
            <w:r w:rsidRPr="00B96A76">
              <w:rPr>
                <w:rFonts w:ascii="Symbol" w:eastAsia="Times New Roman" w:hAnsi="Symbol" w:cs="Times New Roman"/>
                <w:bCs/>
                <w:color w:val="000000"/>
              </w:rPr>
              <w:t></w:t>
            </w:r>
            <w:r w:rsidRPr="00B96A76">
              <w:rPr>
                <w:rFonts w:ascii="Calibri" w:eastAsia="Times New Roman" w:hAnsi="Calibri" w:cs="Times New Roman"/>
                <w:bCs/>
                <w:color w:val="000000"/>
              </w:rPr>
              <w:t xml:space="preserve"> 450 codes in Ch. IV Endocrine, nutrit</w:t>
            </w:r>
            <w:r w:rsidR="001C0AA9" w:rsidRPr="001C0AA9">
              <w:rPr>
                <w:rFonts w:ascii="Calibri" w:eastAsia="Times New Roman" w:hAnsi="Calibri" w:cs="Times New Roman"/>
                <w:bCs/>
                <w:color w:val="000000"/>
              </w:rPr>
              <w:t xml:space="preserve">ional and metabolic diseases: </w:t>
            </w:r>
            <w:r w:rsidR="001C0AA9">
              <w:rPr>
                <w:rFonts w:ascii="Calibri" w:eastAsia="Times New Roman" w:hAnsi="Calibri" w:cs="Times New Roman"/>
                <w:bCs/>
                <w:color w:val="000000"/>
              </w:rPr>
              <w:t xml:space="preserve"> with </w:t>
            </w:r>
            <w:r w:rsidR="001C0AA9" w:rsidRPr="001C0AA9">
              <w:rPr>
                <w:rFonts w:ascii="Calibri" w:eastAsia="Times New Roman" w:hAnsi="Calibri" w:cs="Times New Roman"/>
                <w:i/>
                <w:iCs/>
                <w:color w:val="000000"/>
              </w:rPr>
              <w:t xml:space="preserve">~ 150 codes for diabetes </w:t>
            </w:r>
          </w:p>
          <w:p w:rsidR="001C0AA9" w:rsidRPr="001C0AA9" w:rsidRDefault="00046E89" w:rsidP="001C0AA9">
            <w:pPr>
              <w:spacing w:after="0" w:line="240" w:lineRule="auto"/>
              <w:jc w:val="both"/>
              <w:rPr>
                <w:rFonts w:ascii="Calibri" w:eastAsia="Times New Roman" w:hAnsi="Calibri" w:cs="Times New Roman"/>
                <w:bCs/>
                <w:color w:val="000000"/>
              </w:rPr>
            </w:pPr>
            <w:r w:rsidRPr="00B96A76">
              <w:rPr>
                <w:rFonts w:ascii="Symbol" w:eastAsia="Times New Roman" w:hAnsi="Symbol" w:cs="Times New Roman"/>
                <w:bCs/>
                <w:color w:val="000000"/>
              </w:rPr>
              <w:t></w:t>
            </w:r>
            <w:r w:rsidRPr="00B96A76">
              <w:rPr>
                <w:rFonts w:ascii="Symbol" w:eastAsia="Times New Roman" w:hAnsi="Symbol" w:cs="Times New Roman"/>
                <w:bCs/>
                <w:color w:val="000000"/>
              </w:rPr>
              <w:t></w:t>
            </w:r>
            <w:r w:rsidRPr="00B96A76">
              <w:rPr>
                <w:rFonts w:ascii="Symbol" w:eastAsia="Times New Roman" w:hAnsi="Symbol" w:cs="Times New Roman"/>
                <w:bCs/>
                <w:color w:val="000000"/>
              </w:rPr>
              <w:t></w:t>
            </w:r>
            <w:r w:rsidRPr="00B96A76">
              <w:rPr>
                <w:rFonts w:ascii="Symbol" w:eastAsia="Times New Roman" w:hAnsi="Symbol" w:cs="Times New Roman"/>
                <w:bCs/>
                <w:color w:val="000000"/>
              </w:rPr>
              <w:t></w:t>
            </w:r>
            <w:r w:rsidRPr="00B96A76">
              <w:rPr>
                <w:rFonts w:ascii="Symbol" w:eastAsia="Times New Roman" w:hAnsi="Symbol" w:cs="Times New Roman"/>
                <w:bCs/>
                <w:color w:val="000000"/>
              </w:rPr>
              <w:t></w:t>
            </w:r>
            <w:r w:rsidRPr="00B96A76">
              <w:rPr>
                <w:rFonts w:ascii="Symbol" w:eastAsia="Times New Roman" w:hAnsi="Symbol" w:cs="Times New Roman"/>
                <w:bCs/>
                <w:color w:val="000000"/>
              </w:rPr>
              <w:t></w:t>
            </w:r>
            <w:r w:rsidRPr="00B96A76">
              <w:rPr>
                <w:rFonts w:ascii="Symbol" w:eastAsia="Times New Roman" w:hAnsi="Symbol" w:cs="Times New Roman"/>
                <w:bCs/>
                <w:color w:val="000000"/>
              </w:rPr>
              <w:t></w:t>
            </w:r>
            <w:r w:rsidRPr="00B96A76">
              <w:rPr>
                <w:rFonts w:ascii="Calibri" w:eastAsia="Times New Roman" w:hAnsi="Calibri" w:cs="Times New Roman"/>
                <w:bCs/>
                <w:color w:val="000000"/>
              </w:rPr>
              <w:t>codes in Ch. XIII Diseases of the musculoskeleta</w:t>
            </w:r>
            <w:r w:rsidR="001C0AA9">
              <w:rPr>
                <w:rFonts w:ascii="Calibri" w:eastAsia="Times New Roman" w:hAnsi="Calibri" w:cs="Times New Roman"/>
                <w:bCs/>
                <w:color w:val="000000"/>
              </w:rPr>
              <w:t xml:space="preserve">l system and connective tissue with </w:t>
            </w:r>
            <w:r w:rsidRPr="00B96A76">
              <w:rPr>
                <w:rFonts w:ascii="Calibri" w:eastAsia="Times New Roman" w:hAnsi="Calibri" w:cs="Times New Roman"/>
                <w:i/>
                <w:iCs/>
                <w:color w:val="000000"/>
              </w:rPr>
              <w:t>~ 500 codes for infl</w:t>
            </w:r>
            <w:r w:rsidR="00A455AE" w:rsidRPr="001C0AA9">
              <w:rPr>
                <w:rFonts w:ascii="Calibri" w:eastAsia="Times New Roman" w:hAnsi="Calibri" w:cs="Times New Roman"/>
                <w:i/>
                <w:iCs/>
                <w:color w:val="000000"/>
              </w:rPr>
              <w:t xml:space="preserve">ammatory </w:t>
            </w:r>
            <w:proofErr w:type="spellStart"/>
            <w:r w:rsidR="00A455AE" w:rsidRPr="001C0AA9">
              <w:rPr>
                <w:rFonts w:ascii="Calibri" w:eastAsia="Times New Roman" w:hAnsi="Calibri" w:cs="Times New Roman"/>
                <w:i/>
                <w:iCs/>
                <w:color w:val="000000"/>
              </w:rPr>
              <w:t>polyarthropathies</w:t>
            </w:r>
            <w:proofErr w:type="spellEnd"/>
            <w:r w:rsidRPr="00B96A76">
              <w:rPr>
                <w:rFonts w:ascii="Calibri" w:eastAsia="Times New Roman" w:hAnsi="Calibri" w:cs="Times New Roman"/>
                <w:bCs/>
                <w:color w:val="000000"/>
              </w:rPr>
              <w:t xml:space="preserve"> </w:t>
            </w:r>
          </w:p>
          <w:p w:rsidR="00046E89" w:rsidRPr="00B96A76" w:rsidRDefault="00046E89" w:rsidP="001C0AA9">
            <w:pPr>
              <w:spacing w:after="0" w:line="240" w:lineRule="auto"/>
              <w:jc w:val="both"/>
              <w:rPr>
                <w:rFonts w:ascii="Calibri" w:eastAsia="Times New Roman" w:hAnsi="Calibri" w:cs="Times New Roman"/>
                <w:color w:val="000000"/>
              </w:rPr>
            </w:pPr>
            <w:r w:rsidRPr="00B96A76">
              <w:rPr>
                <w:rFonts w:ascii="Calibri" w:eastAsia="Times New Roman" w:hAnsi="Calibri" w:cs="Times New Roman"/>
                <w:bCs/>
                <w:color w:val="000000"/>
              </w:rPr>
              <w:t>~ 2900 codes in Ch. XX External causes of morbidity and mortality</w:t>
            </w:r>
          </w:p>
        </w:tc>
        <w:tc>
          <w:tcPr>
            <w:tcW w:w="3686" w:type="dxa"/>
            <w:shd w:val="clear" w:color="auto" w:fill="auto"/>
            <w:hideMark/>
          </w:tcPr>
          <w:p w:rsidR="001C0AA9" w:rsidRDefault="00046E89" w:rsidP="00A455AE">
            <w:pPr>
              <w:spacing w:after="0" w:line="240" w:lineRule="auto"/>
              <w:jc w:val="both"/>
              <w:rPr>
                <w:rFonts w:ascii="Calibri" w:eastAsia="Times New Roman" w:hAnsi="Calibri" w:cs="Times New Roman"/>
                <w:bCs/>
                <w:color w:val="000000"/>
              </w:rPr>
            </w:pPr>
            <w:r w:rsidRPr="00B96A76">
              <w:rPr>
                <w:rFonts w:ascii="Calibri" w:eastAsia="Times New Roman" w:hAnsi="Calibri" w:cs="Times New Roman"/>
                <w:bCs/>
                <w:color w:val="000000"/>
              </w:rPr>
              <w:t>~ 350 codes in Ch. IV Endocrine, nut</w:t>
            </w:r>
            <w:r w:rsidR="001C0AA9">
              <w:rPr>
                <w:rFonts w:ascii="Calibri" w:eastAsia="Times New Roman" w:hAnsi="Calibri" w:cs="Times New Roman"/>
                <w:bCs/>
                <w:color w:val="000000"/>
              </w:rPr>
              <w:t xml:space="preserve">ritional and metabolic diseases with </w:t>
            </w:r>
            <w:r w:rsidRPr="00B96A76">
              <w:rPr>
                <w:rFonts w:ascii="Calibri" w:eastAsia="Times New Roman" w:hAnsi="Calibri" w:cs="Times New Roman"/>
                <w:color w:val="000000"/>
              </w:rPr>
              <w:t>~ 20 codes for diabe</w:t>
            </w:r>
            <w:r w:rsidR="001C0AA9">
              <w:rPr>
                <w:rFonts w:ascii="Calibri" w:eastAsia="Times New Roman" w:hAnsi="Calibri" w:cs="Times New Roman"/>
                <w:color w:val="000000"/>
              </w:rPr>
              <w:t>tes</w:t>
            </w:r>
          </w:p>
          <w:p w:rsidR="001C0AA9" w:rsidRDefault="00046E89" w:rsidP="00A455AE">
            <w:pPr>
              <w:spacing w:after="0" w:line="240" w:lineRule="auto"/>
              <w:jc w:val="both"/>
              <w:rPr>
                <w:rFonts w:ascii="Calibri" w:eastAsia="Times New Roman" w:hAnsi="Calibri" w:cs="Times New Roman"/>
                <w:i/>
                <w:iCs/>
                <w:color w:val="000000"/>
              </w:rPr>
            </w:pPr>
            <w:r w:rsidRPr="00B96A76">
              <w:rPr>
                <w:rFonts w:ascii="Calibri" w:eastAsia="Times New Roman" w:hAnsi="Calibri" w:cs="Times New Roman"/>
                <w:bCs/>
                <w:color w:val="000000"/>
              </w:rPr>
              <w:t>~ 550 codes in Ch. XIII Diseases of the musculoskeleta</w:t>
            </w:r>
            <w:r w:rsidR="001C0AA9">
              <w:rPr>
                <w:rFonts w:ascii="Calibri" w:eastAsia="Times New Roman" w:hAnsi="Calibri" w:cs="Times New Roman"/>
                <w:bCs/>
                <w:color w:val="000000"/>
              </w:rPr>
              <w:t xml:space="preserve">l system and connective tissue: with </w:t>
            </w:r>
            <w:r w:rsidRPr="00B96A76">
              <w:rPr>
                <w:rFonts w:ascii="Calibri" w:eastAsia="Times New Roman" w:hAnsi="Calibri" w:cs="Times New Roman"/>
                <w:i/>
                <w:iCs/>
                <w:color w:val="000000"/>
              </w:rPr>
              <w:t xml:space="preserve">~ 60 codes for </w:t>
            </w:r>
            <w:r w:rsidR="00A455AE" w:rsidRPr="001C0AA9">
              <w:rPr>
                <w:rFonts w:ascii="Calibri" w:eastAsia="Times New Roman" w:hAnsi="Calibri" w:cs="Times New Roman"/>
                <w:i/>
                <w:iCs/>
                <w:color w:val="000000"/>
              </w:rPr>
              <w:t xml:space="preserve">inflammatory </w:t>
            </w:r>
            <w:proofErr w:type="spellStart"/>
            <w:r w:rsidR="00A455AE" w:rsidRPr="001C0AA9">
              <w:rPr>
                <w:rFonts w:ascii="Calibri" w:eastAsia="Times New Roman" w:hAnsi="Calibri" w:cs="Times New Roman"/>
                <w:i/>
                <w:iCs/>
                <w:color w:val="000000"/>
              </w:rPr>
              <w:t>polyarthropathies</w:t>
            </w:r>
            <w:proofErr w:type="spellEnd"/>
            <w:r w:rsidR="00A455AE" w:rsidRPr="001C0AA9">
              <w:rPr>
                <w:rFonts w:ascii="Calibri" w:eastAsia="Times New Roman" w:hAnsi="Calibri" w:cs="Times New Roman"/>
                <w:i/>
                <w:iCs/>
                <w:color w:val="000000"/>
              </w:rPr>
              <w:t xml:space="preserve"> </w:t>
            </w:r>
          </w:p>
          <w:p w:rsidR="00046E89" w:rsidRPr="00B96A76" w:rsidRDefault="00046E89" w:rsidP="00A455AE">
            <w:pPr>
              <w:spacing w:after="0" w:line="240" w:lineRule="auto"/>
              <w:jc w:val="both"/>
              <w:rPr>
                <w:rFonts w:ascii="Calibri" w:eastAsia="Times New Roman" w:hAnsi="Calibri" w:cs="Times New Roman"/>
                <w:color w:val="000000"/>
              </w:rPr>
            </w:pPr>
            <w:r w:rsidRPr="00B96A76">
              <w:rPr>
                <w:rFonts w:ascii="Calibri" w:eastAsia="Times New Roman" w:hAnsi="Calibri" w:cs="Times New Roman"/>
                <w:bCs/>
                <w:color w:val="000000"/>
              </w:rPr>
              <w:t xml:space="preserve">~ 3300 codes in Ch. XX External causes of morbidity and mortality </w:t>
            </w:r>
          </w:p>
        </w:tc>
        <w:tc>
          <w:tcPr>
            <w:tcW w:w="4394" w:type="dxa"/>
          </w:tcPr>
          <w:p w:rsidR="001C0AA9" w:rsidRDefault="00046E89" w:rsidP="001C0AA9">
            <w:pPr>
              <w:spacing w:after="0" w:line="240" w:lineRule="auto"/>
              <w:jc w:val="both"/>
              <w:rPr>
                <w:rFonts w:ascii="Calibri" w:eastAsia="Times New Roman" w:hAnsi="Calibri" w:cs="Times New Roman"/>
                <w:i/>
                <w:iCs/>
                <w:color w:val="000000"/>
              </w:rPr>
            </w:pPr>
            <w:r w:rsidRPr="00B96A76">
              <w:rPr>
                <w:rFonts w:ascii="Calibri" w:eastAsia="Times New Roman" w:hAnsi="Calibri" w:cs="Times New Roman"/>
                <w:bCs/>
                <w:color w:val="000000"/>
              </w:rPr>
              <w:t>~ 175 codes in Ch. IV Endocrine, nut</w:t>
            </w:r>
            <w:r w:rsidR="001C0AA9">
              <w:rPr>
                <w:rFonts w:ascii="Calibri" w:eastAsia="Times New Roman" w:hAnsi="Calibri" w:cs="Times New Roman"/>
                <w:bCs/>
                <w:color w:val="000000"/>
              </w:rPr>
              <w:t>ritional and metabolic diseases with</w:t>
            </w:r>
            <w:r w:rsidRPr="00B96A76">
              <w:rPr>
                <w:rFonts w:ascii="Calibri" w:eastAsia="Times New Roman" w:hAnsi="Calibri" w:cs="Times New Roman"/>
                <w:bCs/>
                <w:color w:val="000000"/>
              </w:rPr>
              <w:t xml:space="preserve"> </w:t>
            </w:r>
            <w:r w:rsidR="001C0AA9">
              <w:rPr>
                <w:rFonts w:ascii="Calibri" w:eastAsia="Times New Roman" w:hAnsi="Calibri" w:cs="Times New Roman"/>
                <w:i/>
                <w:iCs/>
                <w:color w:val="000000"/>
              </w:rPr>
              <w:t>40-60 codes for diabetes</w:t>
            </w:r>
          </w:p>
          <w:p w:rsidR="001C0AA9" w:rsidRDefault="00046E89" w:rsidP="001C0AA9">
            <w:pPr>
              <w:spacing w:after="0" w:line="240" w:lineRule="auto"/>
              <w:jc w:val="both"/>
              <w:rPr>
                <w:rFonts w:ascii="Calibri" w:eastAsia="Times New Roman" w:hAnsi="Calibri" w:cs="Times New Roman"/>
                <w:i/>
                <w:iCs/>
                <w:color w:val="000000"/>
              </w:rPr>
            </w:pPr>
            <w:r w:rsidRPr="00B96A76">
              <w:rPr>
                <w:rFonts w:ascii="Calibri" w:eastAsia="Times New Roman" w:hAnsi="Calibri" w:cs="Times New Roman"/>
                <w:bCs/>
                <w:color w:val="000000"/>
              </w:rPr>
              <w:t>~ 900 codes in Ch. XIII Diseases of the musculoskelet</w:t>
            </w:r>
            <w:r w:rsidR="001C0AA9">
              <w:rPr>
                <w:rFonts w:ascii="Calibri" w:eastAsia="Times New Roman" w:hAnsi="Calibri" w:cs="Times New Roman"/>
                <w:bCs/>
                <w:color w:val="000000"/>
              </w:rPr>
              <w:t xml:space="preserve">al system and connective tissue with </w:t>
            </w:r>
            <w:r w:rsidRPr="00B96A76">
              <w:rPr>
                <w:rFonts w:ascii="Symbol" w:eastAsia="Times New Roman" w:hAnsi="Symbol" w:cs="Times New Roman"/>
                <w:i/>
                <w:iCs/>
                <w:color w:val="000000"/>
              </w:rPr>
              <w:t></w:t>
            </w:r>
            <w:r w:rsidRPr="00B96A76">
              <w:rPr>
                <w:rFonts w:ascii="Calibri" w:eastAsia="Times New Roman" w:hAnsi="Calibri" w:cs="Times New Roman"/>
                <w:i/>
                <w:iCs/>
                <w:color w:val="000000"/>
                <w:sz w:val="26"/>
                <w:szCs w:val="26"/>
              </w:rPr>
              <w:t xml:space="preserve"> </w:t>
            </w:r>
            <w:r w:rsidRPr="00B96A76">
              <w:rPr>
                <w:rFonts w:ascii="Calibri" w:eastAsia="Times New Roman" w:hAnsi="Calibri" w:cs="Times New Roman"/>
                <w:i/>
                <w:iCs/>
                <w:color w:val="000000"/>
              </w:rPr>
              <w:t xml:space="preserve">170 codes for inflammatory </w:t>
            </w:r>
            <w:proofErr w:type="spellStart"/>
            <w:r w:rsidR="001C0AA9">
              <w:rPr>
                <w:rFonts w:ascii="Calibri" w:eastAsia="Times New Roman" w:hAnsi="Calibri" w:cs="Times New Roman"/>
                <w:i/>
                <w:iCs/>
                <w:color w:val="000000"/>
              </w:rPr>
              <w:t>polyarthropathies</w:t>
            </w:r>
            <w:proofErr w:type="spellEnd"/>
            <w:r w:rsidR="001C0AA9">
              <w:rPr>
                <w:rFonts w:ascii="Calibri" w:eastAsia="Times New Roman" w:hAnsi="Calibri" w:cs="Times New Roman"/>
                <w:i/>
                <w:iCs/>
                <w:color w:val="000000"/>
              </w:rPr>
              <w:t xml:space="preserve"> </w:t>
            </w:r>
          </w:p>
          <w:p w:rsidR="00046E89" w:rsidRPr="00B96A76" w:rsidRDefault="00046E89" w:rsidP="001C0AA9">
            <w:pPr>
              <w:spacing w:after="0" w:line="240" w:lineRule="auto"/>
              <w:jc w:val="both"/>
              <w:rPr>
                <w:rFonts w:ascii="Calibri" w:eastAsia="Times New Roman" w:hAnsi="Calibri" w:cs="Times New Roman"/>
                <w:color w:val="000000"/>
              </w:rPr>
            </w:pPr>
            <w:r w:rsidRPr="00B96A76">
              <w:rPr>
                <w:rFonts w:ascii="Calibri" w:eastAsia="Times New Roman" w:hAnsi="Calibri" w:cs="Times New Roman"/>
                <w:i/>
                <w:iCs/>
                <w:color w:val="000000"/>
              </w:rPr>
              <w:t xml:space="preserve"> </w:t>
            </w:r>
            <w:r w:rsidRPr="00B96A76">
              <w:rPr>
                <w:rFonts w:ascii="Calibri" w:eastAsia="Times New Roman" w:hAnsi="Calibri" w:cs="Times New Roman"/>
                <w:bCs/>
                <w:color w:val="000000"/>
              </w:rPr>
              <w:t>~ 2400 codes in Ch. XX External causes of morbidity and mortality</w:t>
            </w:r>
          </w:p>
        </w:tc>
      </w:tr>
      <w:tr w:rsidR="00046E89" w:rsidRPr="00B96A76" w:rsidTr="00BF666D">
        <w:trPr>
          <w:trHeight w:val="300"/>
        </w:trPr>
        <w:tc>
          <w:tcPr>
            <w:tcW w:w="1555" w:type="dxa"/>
            <w:vMerge w:val="restart"/>
            <w:shd w:val="clear" w:color="auto" w:fill="auto"/>
            <w:hideMark/>
          </w:tcPr>
          <w:p w:rsidR="00046E89" w:rsidRPr="00B96A76" w:rsidRDefault="00046E89" w:rsidP="00AF3C0A">
            <w:pPr>
              <w:spacing w:after="0" w:line="240" w:lineRule="auto"/>
              <w:jc w:val="both"/>
              <w:rPr>
                <w:rFonts w:ascii="Calibri" w:eastAsia="Times New Roman" w:hAnsi="Calibri" w:cs="Times New Roman"/>
                <w:b/>
                <w:color w:val="000000"/>
              </w:rPr>
            </w:pPr>
            <w:r w:rsidRPr="00B96A76">
              <w:rPr>
                <w:rFonts w:ascii="Calibri" w:eastAsia="Times New Roman" w:hAnsi="Calibri" w:cs="Times New Roman"/>
                <w:b/>
                <w:color w:val="000000"/>
              </w:rPr>
              <w:t>Classification of procedures</w:t>
            </w:r>
          </w:p>
        </w:tc>
        <w:tc>
          <w:tcPr>
            <w:tcW w:w="4677" w:type="dxa"/>
            <w:shd w:val="clear" w:color="auto" w:fill="auto"/>
            <w:hideMark/>
          </w:tcPr>
          <w:p w:rsidR="00046E89"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numeric codes, 5 + 2 characters</w:t>
            </w:r>
          </w:p>
          <w:p w:rsidR="00002C66" w:rsidRPr="00B96A76" w:rsidRDefault="00002C66"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Australian Coding Standards</w:t>
            </w:r>
          </w:p>
        </w:tc>
        <w:tc>
          <w:tcPr>
            <w:tcW w:w="3686" w:type="dxa"/>
            <w:shd w:val="clear" w:color="auto" w:fill="auto"/>
            <w:hideMark/>
          </w:tcPr>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alphanumeric codes, 6 characters</w:t>
            </w:r>
          </w:p>
        </w:tc>
        <w:tc>
          <w:tcPr>
            <w:tcW w:w="4394" w:type="dxa"/>
          </w:tcPr>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numeric codes, 3-4 characters</w:t>
            </w:r>
          </w:p>
        </w:tc>
      </w:tr>
      <w:tr w:rsidR="00046E89" w:rsidRPr="00B96A76" w:rsidTr="00BF666D">
        <w:trPr>
          <w:trHeight w:val="50"/>
        </w:trPr>
        <w:tc>
          <w:tcPr>
            <w:tcW w:w="1555" w:type="dxa"/>
            <w:vMerge/>
            <w:hideMark/>
          </w:tcPr>
          <w:p w:rsidR="00046E89" w:rsidRPr="00B96A76" w:rsidRDefault="00046E89" w:rsidP="00AF3C0A">
            <w:pPr>
              <w:spacing w:after="0" w:line="240" w:lineRule="auto"/>
              <w:jc w:val="both"/>
              <w:rPr>
                <w:rFonts w:ascii="Calibri" w:eastAsia="Times New Roman" w:hAnsi="Calibri" w:cs="Times New Roman"/>
                <w:b/>
                <w:color w:val="000000"/>
              </w:rPr>
            </w:pPr>
          </w:p>
        </w:tc>
        <w:tc>
          <w:tcPr>
            <w:tcW w:w="4677" w:type="dxa"/>
            <w:shd w:val="clear" w:color="auto" w:fill="auto"/>
            <w:hideMark/>
          </w:tcPr>
          <w:p w:rsidR="00046E89"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ACHI  (~ 6000 codes)</w:t>
            </w:r>
          </w:p>
          <w:p w:rsidR="007813F1" w:rsidRPr="00B96A76" w:rsidRDefault="007813F1"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Australian Classification of Health Intervention</w:t>
            </w:r>
          </w:p>
        </w:tc>
        <w:tc>
          <w:tcPr>
            <w:tcW w:w="3686" w:type="dxa"/>
            <w:shd w:val="clear" w:color="auto" w:fill="auto"/>
            <w:hideMark/>
          </w:tcPr>
          <w:p w:rsidR="00046E89"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NCSP</w:t>
            </w:r>
            <w:r w:rsidR="0011476D">
              <w:rPr>
                <w:rFonts w:ascii="Calibri" w:eastAsia="Times New Roman" w:hAnsi="Calibri" w:cs="Times New Roman"/>
                <w:color w:val="000000"/>
              </w:rPr>
              <w:t>+</w:t>
            </w:r>
            <w:r w:rsidRPr="00B96A76">
              <w:rPr>
                <w:rFonts w:ascii="Calibri" w:eastAsia="Times New Roman" w:hAnsi="Calibri" w:cs="Times New Roman"/>
                <w:color w:val="000000"/>
              </w:rPr>
              <w:t xml:space="preserve"> (</w:t>
            </w:r>
            <w:r w:rsidRPr="00B96A76">
              <w:rPr>
                <w:rFonts w:ascii="Symbol" w:eastAsia="Times New Roman" w:hAnsi="Symbol" w:cs="Times New Roman"/>
                <w:color w:val="000000"/>
              </w:rPr>
              <w:t></w:t>
            </w:r>
            <w:r w:rsidRPr="00B96A76">
              <w:rPr>
                <w:rFonts w:ascii="Calibri" w:eastAsia="Times New Roman" w:hAnsi="Calibri" w:cs="Times New Roman"/>
                <w:color w:val="000000"/>
              </w:rPr>
              <w:t xml:space="preserve"> 12200 codes)</w:t>
            </w:r>
          </w:p>
          <w:p w:rsidR="007813F1" w:rsidRPr="00B96A76" w:rsidRDefault="007813F1" w:rsidP="00AF3C0A">
            <w:pPr>
              <w:spacing w:after="0" w:line="240" w:lineRule="auto"/>
              <w:jc w:val="both"/>
              <w:rPr>
                <w:rFonts w:ascii="Calibri" w:eastAsia="Times New Roman" w:hAnsi="Calibri" w:cs="Times New Roman"/>
                <w:color w:val="000000"/>
              </w:rPr>
            </w:pPr>
            <w:proofErr w:type="spellStart"/>
            <w:r>
              <w:rPr>
                <w:rFonts w:ascii="Calibri" w:eastAsia="Times New Roman" w:hAnsi="Calibri" w:cs="Times New Roman"/>
                <w:color w:val="000000"/>
              </w:rPr>
              <w:t>Nomesco</w:t>
            </w:r>
            <w:proofErr w:type="spellEnd"/>
            <w:r>
              <w:rPr>
                <w:rFonts w:ascii="Calibri" w:eastAsia="Times New Roman" w:hAnsi="Calibri" w:cs="Times New Roman"/>
                <w:color w:val="000000"/>
              </w:rPr>
              <w:t xml:space="preserve"> Classification of Surgical procedures</w:t>
            </w:r>
          </w:p>
        </w:tc>
        <w:tc>
          <w:tcPr>
            <w:tcW w:w="4394" w:type="dxa"/>
          </w:tcPr>
          <w:p w:rsidR="007813F1"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 xml:space="preserve">ICD-9-CM (~3700 codes for version 23 </w:t>
            </w:r>
            <w:r w:rsidRPr="00B96A76">
              <w:rPr>
                <w:rFonts w:ascii="Symbol" w:eastAsia="Times New Roman" w:hAnsi="Symbol" w:cs="Times New Roman"/>
                <w:color w:val="000000"/>
              </w:rPr>
              <w:t></w:t>
            </w:r>
            <w:r w:rsidRPr="00B96A76">
              <w:rPr>
                <w:rFonts w:ascii="Calibri" w:eastAsia="Times New Roman" w:hAnsi="Calibri" w:cs="Times New Roman"/>
                <w:color w:val="000000"/>
              </w:rPr>
              <w:t xml:space="preserve"> ~ 3900 codes in version 32)</w:t>
            </w:r>
          </w:p>
          <w:p w:rsidR="007813F1" w:rsidRDefault="007813F1"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International Classification of Diseases, Clinical Modification</w:t>
            </w:r>
          </w:p>
          <w:p w:rsidR="00A455AE" w:rsidRPr="00B96A76" w:rsidRDefault="00A455AE"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Since October 1</w:t>
            </w:r>
            <w:r w:rsidRPr="00A455AE">
              <w:rPr>
                <w:rFonts w:ascii="Calibri" w:eastAsia="Times New Roman" w:hAnsi="Calibri" w:cs="Times New Roman"/>
                <w:color w:val="000000"/>
                <w:vertAlign w:val="superscript"/>
              </w:rPr>
              <w:t>st</w:t>
            </w:r>
            <w:r>
              <w:rPr>
                <w:rFonts w:ascii="Calibri" w:eastAsia="Times New Roman" w:hAnsi="Calibri" w:cs="Times New Roman"/>
                <w:color w:val="000000"/>
              </w:rPr>
              <w:t>, 2015, ICD-10-CM</w:t>
            </w:r>
          </w:p>
        </w:tc>
      </w:tr>
      <w:tr w:rsidR="00046E89" w:rsidRPr="00B96A76" w:rsidTr="00BF666D">
        <w:trPr>
          <w:trHeight w:val="2083"/>
        </w:trPr>
        <w:tc>
          <w:tcPr>
            <w:tcW w:w="1555" w:type="dxa"/>
            <w:vMerge/>
            <w:hideMark/>
          </w:tcPr>
          <w:p w:rsidR="00046E89" w:rsidRPr="00B96A76" w:rsidRDefault="00046E89" w:rsidP="00AF3C0A">
            <w:pPr>
              <w:spacing w:after="0" w:line="240" w:lineRule="auto"/>
              <w:jc w:val="both"/>
              <w:rPr>
                <w:rFonts w:ascii="Calibri" w:eastAsia="Times New Roman" w:hAnsi="Calibri" w:cs="Times New Roman"/>
                <w:b/>
                <w:color w:val="000000"/>
              </w:rPr>
            </w:pPr>
          </w:p>
        </w:tc>
        <w:tc>
          <w:tcPr>
            <w:tcW w:w="4677" w:type="dxa"/>
            <w:shd w:val="clear" w:color="auto" w:fill="auto"/>
            <w:hideMark/>
          </w:tcPr>
          <w:p w:rsidR="00046E89" w:rsidRPr="00B96A76" w:rsidRDefault="002B2A7B"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6000 codes split</w:t>
            </w:r>
            <w:r w:rsidR="00046E89" w:rsidRPr="00B96A76">
              <w:rPr>
                <w:rFonts w:ascii="Calibri" w:eastAsia="Times New Roman" w:hAnsi="Calibri" w:cs="Times New Roman"/>
                <w:color w:val="000000"/>
              </w:rPr>
              <w:t xml:space="preserve"> in 16 Chapters of surgical procedures organ/system related + 1 chapter of Dental </w:t>
            </w:r>
            <w:r w:rsidRPr="00B96A76">
              <w:rPr>
                <w:rFonts w:ascii="Calibri" w:eastAsia="Times New Roman" w:hAnsi="Calibri" w:cs="Times New Roman"/>
                <w:color w:val="000000"/>
              </w:rPr>
              <w:t>services</w:t>
            </w:r>
            <w:r w:rsidR="00046E89" w:rsidRPr="00B96A76">
              <w:rPr>
                <w:rFonts w:ascii="Calibri" w:eastAsia="Times New Roman" w:hAnsi="Calibri" w:cs="Times New Roman"/>
                <w:color w:val="000000"/>
              </w:rPr>
              <w:t xml:space="preserve"> + 1 chapter of </w:t>
            </w:r>
            <w:r w:rsidRPr="00B96A76">
              <w:rPr>
                <w:rFonts w:ascii="Calibri" w:eastAsia="Times New Roman" w:hAnsi="Calibri" w:cs="Times New Roman"/>
                <w:color w:val="000000"/>
              </w:rPr>
              <w:t>che</w:t>
            </w:r>
            <w:r>
              <w:rPr>
                <w:rFonts w:ascii="Calibri" w:eastAsia="Times New Roman" w:hAnsi="Calibri" w:cs="Times New Roman"/>
                <w:color w:val="000000"/>
              </w:rPr>
              <w:t>mo</w:t>
            </w:r>
            <w:r w:rsidR="00046E89" w:rsidRPr="00B96A76">
              <w:rPr>
                <w:rFonts w:ascii="Calibri" w:eastAsia="Times New Roman" w:hAnsi="Calibri" w:cs="Times New Roman"/>
                <w:color w:val="000000"/>
              </w:rPr>
              <w:t>/</w:t>
            </w:r>
            <w:r w:rsidRPr="00B96A76">
              <w:rPr>
                <w:rFonts w:ascii="Calibri" w:eastAsia="Times New Roman" w:hAnsi="Calibri" w:cs="Times New Roman"/>
                <w:color w:val="000000"/>
              </w:rPr>
              <w:t>radiotherapeutics</w:t>
            </w:r>
            <w:r w:rsidR="00046E89" w:rsidRPr="00B96A76">
              <w:rPr>
                <w:rFonts w:ascii="Calibri" w:eastAsia="Times New Roman" w:hAnsi="Calibri" w:cs="Times New Roman"/>
                <w:color w:val="000000"/>
              </w:rPr>
              <w:t xml:space="preserve"> procedures + 1 chapter of imaging procedures + 1 chapter of noninvasive and other procedures</w:t>
            </w:r>
          </w:p>
        </w:tc>
        <w:tc>
          <w:tcPr>
            <w:tcW w:w="3686" w:type="dxa"/>
            <w:shd w:val="clear" w:color="auto" w:fill="auto"/>
            <w:hideMark/>
          </w:tcPr>
          <w:p w:rsidR="00046E89" w:rsidRPr="00B96A76" w:rsidRDefault="002B2A7B"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12200 codes split</w:t>
            </w:r>
            <w:r w:rsidR="00046E89" w:rsidRPr="00B96A76">
              <w:rPr>
                <w:rFonts w:ascii="Calibri" w:eastAsia="Times New Roman" w:hAnsi="Calibri" w:cs="Times New Roman"/>
                <w:color w:val="000000"/>
              </w:rPr>
              <w:t xml:space="preserve"> in 16 Chapters of surgical procedures organ/system related + 1 chapter of dental </w:t>
            </w:r>
            <w:r w:rsidRPr="00B96A76">
              <w:rPr>
                <w:rFonts w:ascii="Calibri" w:eastAsia="Times New Roman" w:hAnsi="Calibri" w:cs="Times New Roman"/>
                <w:color w:val="000000"/>
              </w:rPr>
              <w:t>services</w:t>
            </w:r>
            <w:r w:rsidR="00046E89" w:rsidRPr="00B96A76">
              <w:rPr>
                <w:rFonts w:ascii="Calibri" w:eastAsia="Times New Roman" w:hAnsi="Calibri" w:cs="Times New Roman"/>
                <w:color w:val="000000"/>
              </w:rPr>
              <w:t xml:space="preserve"> for outpatients + 1 chapter for rehabilitation and nursing care + 1 chapter for procedures affecting several organ systems  + 1 chapter for procedures codes not </w:t>
            </w:r>
            <w:r w:rsidRPr="00B96A76">
              <w:rPr>
                <w:rFonts w:ascii="Calibri" w:eastAsia="Times New Roman" w:hAnsi="Calibri" w:cs="Times New Roman"/>
                <w:color w:val="000000"/>
              </w:rPr>
              <w:t>specifying</w:t>
            </w:r>
            <w:r w:rsidR="00046E89" w:rsidRPr="00B96A76">
              <w:rPr>
                <w:rFonts w:ascii="Calibri" w:eastAsia="Times New Roman" w:hAnsi="Calibri" w:cs="Times New Roman"/>
                <w:color w:val="000000"/>
              </w:rPr>
              <w:t xml:space="preserve"> organ + 1 chapter for procurement of organs or tissue for transplantation</w:t>
            </w:r>
          </w:p>
        </w:tc>
        <w:tc>
          <w:tcPr>
            <w:tcW w:w="4394" w:type="dxa"/>
          </w:tcPr>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Symbol" w:eastAsia="Times New Roman" w:hAnsi="Symbol" w:cs="Times New Roman"/>
                <w:color w:val="000000"/>
              </w:rPr>
              <w:t></w:t>
            </w:r>
            <w:r w:rsidR="002B2A7B">
              <w:rPr>
                <w:rFonts w:ascii="Calibri" w:eastAsia="Times New Roman" w:hAnsi="Calibri" w:cs="Times New Roman"/>
                <w:color w:val="000000"/>
              </w:rPr>
              <w:t xml:space="preserve"> 3900 codes split</w:t>
            </w:r>
            <w:r w:rsidRPr="00B96A76">
              <w:rPr>
                <w:rFonts w:ascii="Calibri" w:eastAsia="Times New Roman" w:hAnsi="Calibri" w:cs="Times New Roman"/>
                <w:color w:val="000000"/>
              </w:rPr>
              <w:t xml:space="preserve"> in 15 Chapters of surgical procedures organ/system related + 1 chapter of diagnostic and therapeutic procedures </w:t>
            </w:r>
          </w:p>
        </w:tc>
      </w:tr>
      <w:tr w:rsidR="00046E89" w:rsidRPr="00B96A76" w:rsidTr="0055397A">
        <w:trPr>
          <w:trHeight w:val="267"/>
        </w:trPr>
        <w:tc>
          <w:tcPr>
            <w:tcW w:w="1555" w:type="dxa"/>
            <w:vMerge/>
            <w:hideMark/>
          </w:tcPr>
          <w:p w:rsidR="00046E89" w:rsidRPr="00B96A76" w:rsidRDefault="00046E89" w:rsidP="00AF3C0A">
            <w:pPr>
              <w:spacing w:after="0" w:line="240" w:lineRule="auto"/>
              <w:jc w:val="both"/>
              <w:rPr>
                <w:rFonts w:ascii="Calibri" w:eastAsia="Times New Roman" w:hAnsi="Calibri" w:cs="Times New Roman"/>
                <w:b/>
                <w:color w:val="000000"/>
              </w:rPr>
            </w:pPr>
          </w:p>
        </w:tc>
        <w:tc>
          <w:tcPr>
            <w:tcW w:w="4677" w:type="dxa"/>
            <w:shd w:val="clear" w:color="auto" w:fill="auto"/>
            <w:hideMark/>
          </w:tcPr>
          <w:p w:rsidR="007813F1" w:rsidRPr="007813F1" w:rsidRDefault="00046E89" w:rsidP="00AF3C0A">
            <w:pPr>
              <w:spacing w:after="0" w:line="240" w:lineRule="auto"/>
              <w:jc w:val="both"/>
              <w:rPr>
                <w:rFonts w:ascii="Calibri" w:eastAsia="Times New Roman" w:hAnsi="Calibri" w:cs="Times New Roman"/>
                <w:i/>
                <w:iCs/>
                <w:color w:val="000000"/>
              </w:rPr>
            </w:pPr>
            <w:r w:rsidRPr="00B96A76">
              <w:rPr>
                <w:rFonts w:ascii="Calibri" w:eastAsia="Times New Roman" w:hAnsi="Calibri" w:cs="Times New Roman"/>
                <w:color w:val="000000"/>
              </w:rPr>
              <w:t xml:space="preserve">Multi-axial structure: </w:t>
            </w:r>
            <w:r w:rsidRPr="00B96A76">
              <w:rPr>
                <w:rFonts w:ascii="Calibri" w:eastAsia="Times New Roman" w:hAnsi="Calibri" w:cs="Times New Roman"/>
                <w:i/>
                <w:iCs/>
                <w:color w:val="000000"/>
              </w:rPr>
              <w:t xml:space="preserve">site axis, procedure type axis </w:t>
            </w:r>
            <w:r w:rsidRPr="00B96A76">
              <w:rPr>
                <w:rFonts w:ascii="Calibri" w:eastAsia="Times New Roman" w:hAnsi="Calibri" w:cs="Times New Roman"/>
                <w:color w:val="000000"/>
              </w:rPr>
              <w:t xml:space="preserve">and </w:t>
            </w:r>
            <w:r w:rsidRPr="00B96A76">
              <w:rPr>
                <w:rFonts w:ascii="Calibri" w:eastAsia="Times New Roman" w:hAnsi="Calibri" w:cs="Times New Roman"/>
                <w:i/>
                <w:iCs/>
                <w:color w:val="000000"/>
              </w:rPr>
              <w:t>specific site/procedure technique used axis</w:t>
            </w:r>
          </w:p>
        </w:tc>
        <w:tc>
          <w:tcPr>
            <w:tcW w:w="3686" w:type="dxa"/>
            <w:shd w:val="clear" w:color="auto" w:fill="auto"/>
            <w:hideMark/>
          </w:tcPr>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 </w:t>
            </w:r>
          </w:p>
        </w:tc>
        <w:tc>
          <w:tcPr>
            <w:tcW w:w="4394" w:type="dxa"/>
          </w:tcPr>
          <w:p w:rsidR="00046E89" w:rsidRPr="00B96A76"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 </w:t>
            </w:r>
          </w:p>
        </w:tc>
      </w:tr>
      <w:tr w:rsidR="00046E89" w:rsidRPr="00B96A76" w:rsidTr="00BF666D">
        <w:trPr>
          <w:trHeight w:val="3400"/>
        </w:trPr>
        <w:tc>
          <w:tcPr>
            <w:tcW w:w="1555" w:type="dxa"/>
            <w:shd w:val="clear" w:color="auto" w:fill="auto"/>
            <w:noWrap/>
            <w:hideMark/>
          </w:tcPr>
          <w:p w:rsidR="00046E89" w:rsidRPr="00B96A76" w:rsidRDefault="00046E89" w:rsidP="00AF3C0A">
            <w:pPr>
              <w:spacing w:after="0" w:line="240" w:lineRule="auto"/>
              <w:jc w:val="both"/>
              <w:rPr>
                <w:rFonts w:ascii="Calibri" w:eastAsia="Times New Roman" w:hAnsi="Calibri" w:cs="Times New Roman"/>
                <w:b/>
                <w:color w:val="000000"/>
              </w:rPr>
            </w:pPr>
            <w:r w:rsidRPr="00B96A76">
              <w:rPr>
                <w:rFonts w:ascii="Calibri" w:eastAsia="Times New Roman" w:hAnsi="Calibri" w:cs="Times New Roman"/>
                <w:b/>
                <w:color w:val="000000"/>
              </w:rPr>
              <w:t>Variables</w:t>
            </w:r>
            <w:r w:rsidR="005777DB">
              <w:rPr>
                <w:rFonts w:ascii="Calibri" w:eastAsia="Times New Roman" w:hAnsi="Calibri" w:cs="Times New Roman"/>
                <w:b/>
                <w:color w:val="000000"/>
              </w:rPr>
              <w:t xml:space="preserve"> for grouping</w:t>
            </w:r>
          </w:p>
        </w:tc>
        <w:tc>
          <w:tcPr>
            <w:tcW w:w="4677" w:type="dxa"/>
            <w:shd w:val="clear" w:color="auto" w:fill="auto"/>
            <w:hideMark/>
          </w:tcPr>
          <w:p w:rsidR="00A455AE" w:rsidRPr="00BB26DE" w:rsidRDefault="00A455AE" w:rsidP="00A455AE">
            <w:p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variables used:</w:t>
            </w:r>
          </w:p>
          <w:p w:rsidR="00A455AE" w:rsidRPr="00BB26DE" w:rsidRDefault="00046E89" w:rsidP="00A455A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main diagnos</w:t>
            </w:r>
            <w:r w:rsidR="00A455AE" w:rsidRPr="00BB26DE">
              <w:rPr>
                <w:rFonts w:ascii="Calibri" w:eastAsia="Times New Roman" w:hAnsi="Calibri" w:cs="Times New Roman"/>
                <w:color w:val="000000"/>
              </w:rPr>
              <w:t>is</w:t>
            </w:r>
          </w:p>
          <w:p w:rsidR="00A455AE" w:rsidRPr="00BB26DE" w:rsidRDefault="00A455AE" w:rsidP="00A455A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surgical procedure</w:t>
            </w:r>
          </w:p>
          <w:p w:rsidR="00A455AE" w:rsidRPr="00BB26DE" w:rsidRDefault="00A455AE" w:rsidP="00A455A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secondary diagnoses</w:t>
            </w:r>
          </w:p>
          <w:p w:rsidR="00A455AE" w:rsidRPr="00BB26DE" w:rsidRDefault="00A455AE" w:rsidP="00A455A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age</w:t>
            </w:r>
          </w:p>
          <w:p w:rsidR="00A455AE" w:rsidRPr="00BB26DE" w:rsidRDefault="00BB26DE" w:rsidP="00A455A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weight of the newborn</w:t>
            </w:r>
          </w:p>
          <w:p w:rsidR="00A455AE" w:rsidRPr="00BB26DE" w:rsidRDefault="00A455AE" w:rsidP="00A455A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status at discharge</w:t>
            </w:r>
          </w:p>
          <w:p w:rsidR="00BB26DE" w:rsidRPr="00BB26DE" w:rsidRDefault="00046E89" w:rsidP="00A455A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bCs/>
                <w:color w:val="000000"/>
              </w:rPr>
              <w:t>type of discharge (whether</w:t>
            </w:r>
            <w:r w:rsidRPr="00BB26DE">
              <w:rPr>
                <w:rFonts w:ascii="Calibri" w:eastAsia="Times New Roman" w:hAnsi="Calibri" w:cs="Times New Roman"/>
                <w:color w:val="000000"/>
              </w:rPr>
              <w:br/>
            </w:r>
            <w:r w:rsidRPr="00BB26DE">
              <w:rPr>
                <w:rFonts w:ascii="Calibri" w:eastAsia="Times New Roman" w:hAnsi="Calibri" w:cs="Times New Roman"/>
                <w:bCs/>
                <w:color w:val="000000"/>
              </w:rPr>
              <w:t>the patient is discharged to home</w:t>
            </w:r>
            <w:r w:rsidR="00BB26DE" w:rsidRPr="00BB26DE">
              <w:rPr>
                <w:rFonts w:ascii="Calibri" w:eastAsia="Times New Roman" w:hAnsi="Calibri" w:cs="Times New Roman"/>
                <w:bCs/>
                <w:color w:val="000000"/>
              </w:rPr>
              <w:t xml:space="preserve"> or to another institution)</w:t>
            </w:r>
          </w:p>
          <w:p w:rsidR="00BB26DE" w:rsidRPr="00BB26DE" w:rsidRDefault="00046E89" w:rsidP="00A455A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bCs/>
                <w:color w:val="000000"/>
              </w:rPr>
              <w:t>length of stay (</w:t>
            </w:r>
            <w:r w:rsidRPr="00BB26DE">
              <w:rPr>
                <w:rFonts w:ascii="Symbol" w:eastAsia="Times New Roman" w:hAnsi="Symbol" w:cs="Times New Roman"/>
                <w:bCs/>
                <w:color w:val="000000"/>
              </w:rPr>
              <w:t></w:t>
            </w:r>
            <w:r w:rsidR="00BB26DE" w:rsidRPr="00BB26DE">
              <w:rPr>
                <w:rFonts w:ascii="Calibri" w:eastAsia="Times New Roman" w:hAnsi="Calibri" w:cs="Times New Roman"/>
                <w:bCs/>
                <w:color w:val="000000"/>
              </w:rPr>
              <w:t xml:space="preserve"> 20 "</w:t>
            </w:r>
            <w:proofErr w:type="spellStart"/>
            <w:r w:rsidR="00BB26DE" w:rsidRPr="00BB26DE">
              <w:rPr>
                <w:rFonts w:ascii="Calibri" w:eastAsia="Times New Roman" w:hAnsi="Calibri" w:cs="Times New Roman"/>
                <w:bCs/>
                <w:color w:val="000000"/>
              </w:rPr>
              <w:t>Sameday</w:t>
            </w:r>
            <w:proofErr w:type="spellEnd"/>
            <w:r w:rsidR="00BB26DE" w:rsidRPr="00BB26DE">
              <w:rPr>
                <w:rFonts w:ascii="Calibri" w:eastAsia="Times New Roman" w:hAnsi="Calibri" w:cs="Times New Roman"/>
                <w:bCs/>
                <w:color w:val="000000"/>
              </w:rPr>
              <w:t>"  DRGs)</w:t>
            </w:r>
          </w:p>
          <w:p w:rsidR="00046E89" w:rsidRPr="00A455AE" w:rsidRDefault="00046E89" w:rsidP="00BB26D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bCs/>
                <w:color w:val="000000"/>
              </w:rPr>
              <w:t>system differentiate between cases with relevant non-OR procedures, which are th</w:t>
            </w:r>
            <w:r w:rsidR="00BB26DE" w:rsidRPr="00BB26DE">
              <w:rPr>
                <w:rFonts w:ascii="Calibri" w:eastAsia="Times New Roman" w:hAnsi="Calibri" w:cs="Times New Roman"/>
                <w:bCs/>
                <w:color w:val="000000"/>
              </w:rPr>
              <w:t>en assigned to the ‘other’/‘non-</w:t>
            </w:r>
            <w:r w:rsidRPr="00BB26DE">
              <w:rPr>
                <w:rFonts w:ascii="Calibri" w:eastAsia="Times New Roman" w:hAnsi="Calibri" w:cs="Times New Roman"/>
                <w:bCs/>
                <w:color w:val="000000"/>
              </w:rPr>
              <w:t>OR’ partition</w:t>
            </w:r>
          </w:p>
        </w:tc>
        <w:tc>
          <w:tcPr>
            <w:tcW w:w="3686" w:type="dxa"/>
            <w:shd w:val="clear" w:color="auto" w:fill="auto"/>
            <w:hideMark/>
          </w:tcPr>
          <w:p w:rsidR="00BB26DE"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variables used:</w:t>
            </w:r>
          </w:p>
          <w:p w:rsidR="00BB26DE" w:rsidRPr="00BB26DE" w:rsidRDefault="00046E89" w:rsidP="00BB26D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main diagnosis</w:t>
            </w:r>
          </w:p>
          <w:p w:rsidR="00BB26DE" w:rsidRPr="00BB26DE" w:rsidRDefault="00046E89" w:rsidP="00BB26D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surgical procedure</w:t>
            </w:r>
          </w:p>
          <w:p w:rsidR="00BB26DE" w:rsidRPr="00BB26DE" w:rsidRDefault="00046E89" w:rsidP="00BB26D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secondary diagnoses</w:t>
            </w:r>
          </w:p>
          <w:p w:rsidR="00BB26DE" w:rsidRPr="00BB26DE" w:rsidRDefault="00046E89" w:rsidP="00BB26D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age</w:t>
            </w:r>
          </w:p>
          <w:p w:rsidR="00BB26DE" w:rsidRPr="00BB26DE" w:rsidRDefault="00046E89" w:rsidP="00BB26D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weight of the newborn</w:t>
            </w:r>
          </w:p>
          <w:p w:rsidR="00BB26DE" w:rsidRPr="00BB26DE" w:rsidRDefault="00046E89" w:rsidP="00BB26D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status at discharge</w:t>
            </w:r>
          </w:p>
          <w:p w:rsidR="00BB26DE" w:rsidRPr="00BB26DE" w:rsidRDefault="00046E89" w:rsidP="00BB26D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bCs/>
                <w:color w:val="000000"/>
              </w:rPr>
              <w:t>type of discharge (whether</w:t>
            </w:r>
            <w:r w:rsidRPr="00BB26DE">
              <w:rPr>
                <w:rFonts w:ascii="Calibri" w:eastAsia="Times New Roman" w:hAnsi="Calibri" w:cs="Times New Roman"/>
                <w:color w:val="000000"/>
              </w:rPr>
              <w:br/>
            </w:r>
            <w:r w:rsidRPr="00BB26DE">
              <w:rPr>
                <w:rFonts w:ascii="Calibri" w:eastAsia="Times New Roman" w:hAnsi="Calibri" w:cs="Times New Roman"/>
                <w:bCs/>
                <w:color w:val="000000"/>
              </w:rPr>
              <w:t>the patient is discharged to home or to another institution)</w:t>
            </w:r>
          </w:p>
          <w:p w:rsidR="00BB26DE" w:rsidRPr="00BB26DE" w:rsidRDefault="00046E89" w:rsidP="00BB26D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bCs/>
                <w:color w:val="000000"/>
              </w:rPr>
              <w:t>length of stay</w:t>
            </w:r>
          </w:p>
          <w:p w:rsidR="00046E89" w:rsidRPr="00BB26DE" w:rsidRDefault="00BB26DE" w:rsidP="00BB26D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bCs/>
                <w:color w:val="000000"/>
              </w:rPr>
              <w:t>gender</w:t>
            </w:r>
          </w:p>
        </w:tc>
        <w:tc>
          <w:tcPr>
            <w:tcW w:w="4394" w:type="dxa"/>
          </w:tcPr>
          <w:p w:rsidR="00BB26DE"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variables used:</w:t>
            </w:r>
          </w:p>
          <w:p w:rsidR="00BB26DE" w:rsidRDefault="00046E89" w:rsidP="00BB26D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main diagnosis</w:t>
            </w:r>
          </w:p>
          <w:p w:rsidR="00BB26DE" w:rsidRDefault="00046E89" w:rsidP="00BB26D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surgical procedure</w:t>
            </w:r>
          </w:p>
          <w:p w:rsidR="00BB26DE" w:rsidRDefault="00046E89" w:rsidP="00BB26D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secondary diagnoses</w:t>
            </w:r>
          </w:p>
          <w:p w:rsidR="00BB26DE" w:rsidRPr="00BB26DE" w:rsidRDefault="00046E89" w:rsidP="00BB26D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age</w:t>
            </w:r>
          </w:p>
          <w:p w:rsidR="00BB26DE" w:rsidRDefault="00046E89" w:rsidP="00BB26D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weight of the newborn</w:t>
            </w:r>
            <w:r w:rsidR="00BB26DE">
              <w:rPr>
                <w:rFonts w:ascii="Calibri" w:eastAsia="Times New Roman" w:hAnsi="Calibri" w:cs="Times New Roman"/>
                <w:color w:val="000000"/>
              </w:rPr>
              <w:t xml:space="preserve"> </w:t>
            </w:r>
            <w:r w:rsidRPr="00BB26DE">
              <w:rPr>
                <w:rFonts w:ascii="Calibri" w:eastAsia="Times New Roman" w:hAnsi="Calibri" w:cs="Times New Roman"/>
                <w:color w:val="000000"/>
              </w:rPr>
              <w:t>(where relevant)</w:t>
            </w:r>
          </w:p>
          <w:p w:rsidR="00046E89" w:rsidRPr="00BB26DE" w:rsidRDefault="00046E89" w:rsidP="00BB26DE">
            <w:pPr>
              <w:pStyle w:val="ListParagraph"/>
              <w:numPr>
                <w:ilvl w:val="0"/>
                <w:numId w:val="1"/>
              </w:numPr>
              <w:spacing w:after="0" w:line="240" w:lineRule="auto"/>
              <w:jc w:val="both"/>
              <w:rPr>
                <w:rFonts w:ascii="Calibri" w:eastAsia="Times New Roman" w:hAnsi="Calibri" w:cs="Times New Roman"/>
                <w:color w:val="000000"/>
              </w:rPr>
            </w:pPr>
            <w:r w:rsidRPr="00BB26DE">
              <w:rPr>
                <w:rFonts w:ascii="Calibri" w:eastAsia="Times New Roman" w:hAnsi="Calibri" w:cs="Times New Roman"/>
                <w:color w:val="000000"/>
              </w:rPr>
              <w:t>status at discharge</w:t>
            </w:r>
          </w:p>
        </w:tc>
      </w:tr>
      <w:tr w:rsidR="00407F76" w:rsidRPr="00B96A76" w:rsidTr="00BF666D">
        <w:trPr>
          <w:trHeight w:val="636"/>
        </w:trPr>
        <w:tc>
          <w:tcPr>
            <w:tcW w:w="1555" w:type="dxa"/>
          </w:tcPr>
          <w:p w:rsidR="00407F76" w:rsidRPr="00B96A76" w:rsidRDefault="0055397A" w:rsidP="00002C66">
            <w:pPr>
              <w:spacing w:after="0" w:line="240" w:lineRule="auto"/>
              <w:jc w:val="both"/>
              <w:rPr>
                <w:rFonts w:ascii="Calibri" w:eastAsia="Times New Roman" w:hAnsi="Calibri" w:cs="Times New Roman"/>
                <w:b/>
                <w:color w:val="000000"/>
              </w:rPr>
            </w:pPr>
            <w:r>
              <w:rPr>
                <w:rFonts w:ascii="Calibri" w:eastAsia="Times New Roman" w:hAnsi="Calibri" w:cs="Times New Roman"/>
                <w:b/>
                <w:color w:val="000000"/>
              </w:rPr>
              <w:t xml:space="preserve">Hospital </w:t>
            </w:r>
            <w:r w:rsidR="00407F76">
              <w:rPr>
                <w:rFonts w:ascii="Calibri" w:eastAsia="Times New Roman" w:hAnsi="Calibri" w:cs="Times New Roman"/>
                <w:b/>
                <w:color w:val="000000"/>
              </w:rPr>
              <w:t>Costing</w:t>
            </w:r>
            <w:r>
              <w:rPr>
                <w:rFonts w:ascii="Calibri" w:eastAsia="Times New Roman" w:hAnsi="Calibri" w:cs="Times New Roman"/>
                <w:b/>
                <w:color w:val="000000"/>
              </w:rPr>
              <w:t xml:space="preserve"> system</w:t>
            </w:r>
          </w:p>
        </w:tc>
        <w:tc>
          <w:tcPr>
            <w:tcW w:w="4677" w:type="dxa"/>
            <w:shd w:val="clear" w:color="auto" w:fill="auto"/>
          </w:tcPr>
          <w:p w:rsidR="00407F76" w:rsidRDefault="00771546" w:rsidP="00002C66">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Very good costing methodology.</w:t>
            </w:r>
          </w:p>
          <w:p w:rsidR="00771546" w:rsidRPr="00B96A76" w:rsidRDefault="00771546" w:rsidP="00002C66">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Very good documentation published on Internet, free to download.</w:t>
            </w:r>
          </w:p>
        </w:tc>
        <w:tc>
          <w:tcPr>
            <w:tcW w:w="3686" w:type="dxa"/>
            <w:shd w:val="clear" w:color="auto" w:fill="auto"/>
          </w:tcPr>
          <w:p w:rsidR="00407F76" w:rsidRPr="00B96A76" w:rsidRDefault="00771546" w:rsidP="00002C66">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Not published</w:t>
            </w:r>
            <w:r w:rsidR="0055397A">
              <w:rPr>
                <w:rFonts w:ascii="Calibri" w:eastAsia="Times New Roman" w:hAnsi="Calibri" w:cs="Times New Roman"/>
                <w:color w:val="000000"/>
              </w:rPr>
              <w:t xml:space="preserve"> (?)</w:t>
            </w:r>
          </w:p>
        </w:tc>
        <w:tc>
          <w:tcPr>
            <w:tcW w:w="4394" w:type="dxa"/>
          </w:tcPr>
          <w:p w:rsidR="00407F76" w:rsidRPr="00B96A76" w:rsidRDefault="0055397A" w:rsidP="00002C66">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Not published (?)</w:t>
            </w:r>
          </w:p>
        </w:tc>
      </w:tr>
      <w:tr w:rsidR="00733FF1" w:rsidRPr="00B96A76" w:rsidTr="00BF666D">
        <w:trPr>
          <w:trHeight w:val="636"/>
        </w:trPr>
        <w:tc>
          <w:tcPr>
            <w:tcW w:w="1555" w:type="dxa"/>
            <w:hideMark/>
          </w:tcPr>
          <w:p w:rsidR="00733FF1" w:rsidRPr="00B96A76" w:rsidRDefault="00733FF1" w:rsidP="00002C66">
            <w:pPr>
              <w:spacing w:after="0" w:line="240" w:lineRule="auto"/>
              <w:jc w:val="both"/>
              <w:rPr>
                <w:rFonts w:ascii="Calibri" w:eastAsia="Times New Roman" w:hAnsi="Calibri" w:cs="Times New Roman"/>
                <w:b/>
                <w:color w:val="000000"/>
              </w:rPr>
            </w:pPr>
            <w:r w:rsidRPr="00B96A76">
              <w:rPr>
                <w:rFonts w:ascii="Calibri" w:eastAsia="Times New Roman" w:hAnsi="Calibri" w:cs="Times New Roman"/>
                <w:b/>
                <w:color w:val="000000"/>
              </w:rPr>
              <w:t>Relative weight</w:t>
            </w:r>
            <w:r w:rsidR="00771546">
              <w:rPr>
                <w:rFonts w:ascii="Calibri" w:eastAsia="Times New Roman" w:hAnsi="Calibri" w:cs="Times New Roman"/>
                <w:b/>
                <w:color w:val="000000"/>
              </w:rPr>
              <w:t>s</w:t>
            </w:r>
            <w:r w:rsidR="0055397A">
              <w:rPr>
                <w:rFonts w:ascii="Calibri" w:eastAsia="Times New Roman" w:hAnsi="Calibri" w:cs="Times New Roman"/>
                <w:b/>
                <w:color w:val="000000"/>
              </w:rPr>
              <w:t xml:space="preserve"> and Pricing</w:t>
            </w:r>
          </w:p>
        </w:tc>
        <w:tc>
          <w:tcPr>
            <w:tcW w:w="4677" w:type="dxa"/>
            <w:shd w:val="clear" w:color="auto" w:fill="auto"/>
            <w:hideMark/>
          </w:tcPr>
          <w:p w:rsidR="0055397A" w:rsidRDefault="0055397A" w:rsidP="00002C66">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Very good methodology.</w:t>
            </w:r>
          </w:p>
          <w:p w:rsidR="0055397A" w:rsidRDefault="0055397A" w:rsidP="00002C66">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Very good documentation.</w:t>
            </w:r>
          </w:p>
          <w:p w:rsidR="00733FF1" w:rsidRPr="00B96A76" w:rsidRDefault="00771546" w:rsidP="00002C66">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Published on internet</w:t>
            </w:r>
          </w:p>
        </w:tc>
        <w:tc>
          <w:tcPr>
            <w:tcW w:w="3686" w:type="dxa"/>
            <w:shd w:val="clear" w:color="auto" w:fill="auto"/>
            <w:hideMark/>
          </w:tcPr>
          <w:p w:rsidR="00733FF1" w:rsidRPr="00B96A76" w:rsidRDefault="0055397A" w:rsidP="00002C66">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Not published (?)</w:t>
            </w:r>
          </w:p>
        </w:tc>
        <w:tc>
          <w:tcPr>
            <w:tcW w:w="4394" w:type="dxa"/>
          </w:tcPr>
          <w:p w:rsidR="00733FF1" w:rsidRPr="00B96A76" w:rsidRDefault="0055397A" w:rsidP="00002C66">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Not published (?)</w:t>
            </w:r>
          </w:p>
        </w:tc>
      </w:tr>
      <w:tr w:rsidR="00002C66" w:rsidRPr="00B96A76" w:rsidTr="00BF666D">
        <w:trPr>
          <w:trHeight w:val="881"/>
        </w:trPr>
        <w:tc>
          <w:tcPr>
            <w:tcW w:w="1555" w:type="dxa"/>
            <w:shd w:val="clear" w:color="auto" w:fill="auto"/>
          </w:tcPr>
          <w:p w:rsidR="00002C66" w:rsidRPr="00B96A76" w:rsidRDefault="0080646D" w:rsidP="0080646D">
            <w:pPr>
              <w:spacing w:after="0" w:line="240" w:lineRule="auto"/>
              <w:jc w:val="both"/>
              <w:rPr>
                <w:rFonts w:ascii="Calibri" w:eastAsia="Times New Roman" w:hAnsi="Calibri" w:cs="Times New Roman"/>
                <w:b/>
                <w:color w:val="000000"/>
              </w:rPr>
            </w:pPr>
            <w:r>
              <w:rPr>
                <w:rFonts w:ascii="Calibri" w:eastAsia="Times New Roman" w:hAnsi="Calibri" w:cs="Times New Roman"/>
                <w:b/>
                <w:color w:val="000000"/>
              </w:rPr>
              <w:t>Costs of l</w:t>
            </w:r>
            <w:r w:rsidR="00002C66">
              <w:rPr>
                <w:rFonts w:ascii="Calibri" w:eastAsia="Times New Roman" w:hAnsi="Calibri" w:cs="Times New Roman"/>
                <w:b/>
                <w:color w:val="000000"/>
              </w:rPr>
              <w:t>icensing the system</w:t>
            </w:r>
          </w:p>
        </w:tc>
        <w:tc>
          <w:tcPr>
            <w:tcW w:w="4677" w:type="dxa"/>
            <w:shd w:val="clear" w:color="auto" w:fill="auto"/>
          </w:tcPr>
          <w:p w:rsidR="00002C66" w:rsidRDefault="00002C66"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Evaluation license – free</w:t>
            </w:r>
          </w:p>
          <w:p w:rsidR="00002C66" w:rsidRDefault="00002C66"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Use Only </w:t>
            </w:r>
            <w:r w:rsidR="00561713">
              <w:rPr>
                <w:rFonts w:ascii="Calibri" w:eastAsia="Times New Roman" w:hAnsi="Calibri" w:cs="Times New Roman"/>
                <w:color w:val="000000"/>
              </w:rPr>
              <w:t>License (</w:t>
            </w:r>
            <w:r w:rsidR="00E7455C">
              <w:rPr>
                <w:rFonts w:ascii="Calibri" w:eastAsia="Times New Roman" w:hAnsi="Calibri" w:cs="Times New Roman"/>
                <w:color w:val="000000"/>
              </w:rPr>
              <w:t>indefinite</w:t>
            </w:r>
            <w:r w:rsidR="00561713">
              <w:rPr>
                <w:rFonts w:ascii="Calibri" w:eastAsia="Times New Roman" w:hAnsi="Calibri" w:cs="Times New Roman"/>
                <w:color w:val="000000"/>
              </w:rPr>
              <w:t>)</w:t>
            </w:r>
            <w:r>
              <w:rPr>
                <w:rFonts w:ascii="Calibri" w:eastAsia="Times New Roman" w:hAnsi="Calibri" w:cs="Times New Roman"/>
                <w:color w:val="000000"/>
              </w:rPr>
              <w:t xml:space="preserve"> – </w:t>
            </w:r>
            <w:r w:rsidR="00561713">
              <w:rPr>
                <w:rFonts w:ascii="Calibri" w:eastAsia="Times New Roman" w:hAnsi="Calibri" w:cs="Times New Roman"/>
                <w:color w:val="000000"/>
              </w:rPr>
              <w:t xml:space="preserve">around </w:t>
            </w:r>
            <w:r>
              <w:rPr>
                <w:rFonts w:ascii="Calibri" w:eastAsia="Times New Roman" w:hAnsi="Calibri" w:cs="Times New Roman"/>
                <w:color w:val="000000"/>
              </w:rPr>
              <w:t>200.000 AUD</w:t>
            </w:r>
            <w:r w:rsidR="00561713">
              <w:rPr>
                <w:rFonts w:ascii="Calibri" w:eastAsia="Times New Roman" w:hAnsi="Calibri" w:cs="Times New Roman"/>
                <w:color w:val="000000"/>
              </w:rPr>
              <w:t xml:space="preserve"> (one front payment)</w:t>
            </w:r>
          </w:p>
          <w:p w:rsidR="00002C66" w:rsidRDefault="00002C66" w:rsidP="00561713">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Develop License</w:t>
            </w:r>
            <w:r w:rsidR="00561713">
              <w:rPr>
                <w:rFonts w:ascii="Calibri" w:eastAsia="Times New Roman" w:hAnsi="Calibri" w:cs="Times New Roman"/>
                <w:color w:val="000000"/>
              </w:rPr>
              <w:t xml:space="preserve"> (indefinite) </w:t>
            </w:r>
            <w:r>
              <w:rPr>
                <w:rFonts w:ascii="Calibri" w:eastAsia="Times New Roman" w:hAnsi="Calibri" w:cs="Times New Roman"/>
                <w:color w:val="000000"/>
              </w:rPr>
              <w:t xml:space="preserve">– </w:t>
            </w:r>
            <w:r w:rsidR="00561713">
              <w:rPr>
                <w:rFonts w:ascii="Calibri" w:eastAsia="Times New Roman" w:hAnsi="Calibri" w:cs="Times New Roman"/>
                <w:color w:val="000000"/>
              </w:rPr>
              <w:t xml:space="preserve">around </w:t>
            </w:r>
            <w:r>
              <w:rPr>
                <w:rFonts w:ascii="Calibri" w:eastAsia="Times New Roman" w:hAnsi="Calibri" w:cs="Times New Roman"/>
                <w:color w:val="000000"/>
              </w:rPr>
              <w:t>300.000 AUD</w:t>
            </w:r>
            <w:r w:rsidR="00561713">
              <w:rPr>
                <w:rFonts w:ascii="Calibri" w:eastAsia="Times New Roman" w:hAnsi="Calibri" w:cs="Times New Roman"/>
                <w:color w:val="000000"/>
              </w:rPr>
              <w:t xml:space="preserve"> (one front payment)</w:t>
            </w:r>
          </w:p>
        </w:tc>
        <w:tc>
          <w:tcPr>
            <w:tcW w:w="3686" w:type="dxa"/>
            <w:shd w:val="clear" w:color="auto" w:fill="auto"/>
          </w:tcPr>
          <w:p w:rsidR="00561713" w:rsidRDefault="00561713"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License is free</w:t>
            </w:r>
            <w:r w:rsidR="0055397A">
              <w:rPr>
                <w:rFonts w:ascii="Calibri" w:eastAsia="Times New Roman" w:hAnsi="Calibri" w:cs="Times New Roman"/>
                <w:color w:val="000000"/>
              </w:rPr>
              <w:t xml:space="preserve"> </w:t>
            </w:r>
            <w:r>
              <w:rPr>
                <w:rFonts w:ascii="Calibri" w:eastAsia="Times New Roman" w:hAnsi="Calibri" w:cs="Times New Roman"/>
                <w:color w:val="000000"/>
              </w:rPr>
              <w:t>(?)</w:t>
            </w:r>
          </w:p>
        </w:tc>
        <w:tc>
          <w:tcPr>
            <w:tcW w:w="4394" w:type="dxa"/>
          </w:tcPr>
          <w:p w:rsidR="00561713" w:rsidRPr="00B96A76" w:rsidRDefault="00561713"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Price to be </w:t>
            </w:r>
            <w:r w:rsidR="0055397A">
              <w:rPr>
                <w:rFonts w:ascii="Calibri" w:eastAsia="Times New Roman" w:hAnsi="Calibri" w:cs="Times New Roman"/>
                <w:color w:val="000000"/>
              </w:rPr>
              <w:t>negotiated</w:t>
            </w:r>
            <w:r>
              <w:rPr>
                <w:rFonts w:ascii="Calibri" w:eastAsia="Times New Roman" w:hAnsi="Calibri" w:cs="Times New Roman"/>
                <w:color w:val="000000"/>
              </w:rPr>
              <w:t>.</w:t>
            </w:r>
          </w:p>
        </w:tc>
      </w:tr>
      <w:tr w:rsidR="00046E89" w:rsidRPr="00B96A76" w:rsidTr="00BF666D">
        <w:trPr>
          <w:trHeight w:val="881"/>
        </w:trPr>
        <w:tc>
          <w:tcPr>
            <w:tcW w:w="1555" w:type="dxa"/>
            <w:shd w:val="clear" w:color="auto" w:fill="auto"/>
            <w:hideMark/>
          </w:tcPr>
          <w:p w:rsidR="00046E89" w:rsidRPr="00B96A76" w:rsidRDefault="00046E89" w:rsidP="00AF3C0A">
            <w:pPr>
              <w:spacing w:after="0" w:line="240" w:lineRule="auto"/>
              <w:jc w:val="both"/>
              <w:rPr>
                <w:rFonts w:ascii="Calibri" w:eastAsia="Times New Roman" w:hAnsi="Calibri" w:cs="Times New Roman"/>
                <w:b/>
                <w:color w:val="000000"/>
              </w:rPr>
            </w:pPr>
            <w:r w:rsidRPr="00B96A76">
              <w:rPr>
                <w:rFonts w:ascii="Calibri" w:eastAsia="Times New Roman" w:hAnsi="Calibri" w:cs="Times New Roman"/>
                <w:b/>
                <w:color w:val="000000"/>
              </w:rPr>
              <w:t xml:space="preserve">Purchasing grouper and other </w:t>
            </w:r>
            <w:r w:rsidR="00BB26DE" w:rsidRPr="00B96A76">
              <w:rPr>
                <w:rFonts w:ascii="Calibri" w:eastAsia="Times New Roman" w:hAnsi="Calibri" w:cs="Times New Roman"/>
                <w:b/>
                <w:color w:val="000000"/>
              </w:rPr>
              <w:t>educational</w:t>
            </w:r>
            <w:r w:rsidRPr="00B96A76">
              <w:rPr>
                <w:rFonts w:ascii="Calibri" w:eastAsia="Times New Roman" w:hAnsi="Calibri" w:cs="Times New Roman"/>
                <w:b/>
                <w:color w:val="000000"/>
              </w:rPr>
              <w:t xml:space="preserve"> materials</w:t>
            </w:r>
          </w:p>
        </w:tc>
        <w:tc>
          <w:tcPr>
            <w:tcW w:w="4677" w:type="dxa"/>
            <w:shd w:val="clear" w:color="auto" w:fill="auto"/>
            <w:hideMark/>
          </w:tcPr>
          <w:p w:rsidR="00046E89" w:rsidRDefault="00BB26DE" w:rsidP="00561713">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3M Australia</w:t>
            </w:r>
            <w:r w:rsidR="00561713">
              <w:rPr>
                <w:rFonts w:ascii="Calibri" w:eastAsia="Times New Roman" w:hAnsi="Calibri" w:cs="Times New Roman"/>
                <w:color w:val="000000"/>
              </w:rPr>
              <w:t xml:space="preserve">, </w:t>
            </w:r>
            <w:proofErr w:type="spellStart"/>
            <w:r>
              <w:rPr>
                <w:rFonts w:ascii="Calibri" w:eastAsia="Times New Roman" w:hAnsi="Calibri" w:cs="Times New Roman"/>
                <w:color w:val="000000"/>
              </w:rPr>
              <w:t>Laeta</w:t>
            </w:r>
            <w:proofErr w:type="spellEnd"/>
            <w:r w:rsidR="00561713">
              <w:rPr>
                <w:rFonts w:ascii="Calibri" w:eastAsia="Times New Roman" w:hAnsi="Calibri" w:cs="Times New Roman"/>
                <w:color w:val="000000"/>
              </w:rPr>
              <w:t xml:space="preserve">, </w:t>
            </w:r>
            <w:proofErr w:type="spellStart"/>
            <w:r>
              <w:rPr>
                <w:rFonts w:ascii="Calibri" w:eastAsia="Times New Roman" w:hAnsi="Calibri" w:cs="Times New Roman"/>
                <w:color w:val="000000"/>
              </w:rPr>
              <w:t>Clarisoft</w:t>
            </w:r>
            <w:proofErr w:type="spellEnd"/>
            <w:r w:rsidR="00561713">
              <w:rPr>
                <w:rFonts w:ascii="Calibri" w:eastAsia="Times New Roman" w:hAnsi="Calibri" w:cs="Times New Roman"/>
                <w:color w:val="000000"/>
              </w:rPr>
              <w:t xml:space="preserve">, </w:t>
            </w:r>
            <w:proofErr w:type="spellStart"/>
            <w:r w:rsidR="00046E89" w:rsidRPr="00B96A76">
              <w:rPr>
                <w:rFonts w:ascii="Calibri" w:eastAsia="Times New Roman" w:hAnsi="Calibri" w:cs="Times New Roman"/>
                <w:color w:val="000000"/>
              </w:rPr>
              <w:t>Visasys</w:t>
            </w:r>
            <w:proofErr w:type="spellEnd"/>
          </w:p>
          <w:p w:rsidR="0055397A" w:rsidRDefault="0055397A" w:rsidP="00561713">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All software vendors should </w:t>
            </w:r>
            <w:r w:rsidRPr="0055397A">
              <w:rPr>
                <w:rFonts w:eastAsia="Times New Roman" w:cs="Times New Roman"/>
                <w:color w:val="000000"/>
              </w:rPr>
              <w:t>have</w:t>
            </w:r>
            <w:r>
              <w:rPr>
                <w:rFonts w:eastAsia="Times New Roman" w:cs="Times New Roman"/>
                <w:color w:val="000000"/>
              </w:rPr>
              <w:t xml:space="preserve"> a</w:t>
            </w:r>
            <w:r w:rsidRPr="0055397A">
              <w:rPr>
                <w:rFonts w:eastAsia="Times New Roman" w:cs="Times New Roman"/>
                <w:color w:val="000000"/>
              </w:rPr>
              <w:t xml:space="preserve"> </w:t>
            </w:r>
            <w:r>
              <w:rPr>
                <w:rFonts w:eastAsia="Times New Roman" w:cs="Times New Roman"/>
                <w:color w:val="000000"/>
              </w:rPr>
              <w:t>“</w:t>
            </w:r>
            <w:r w:rsidRPr="0055397A">
              <w:rPr>
                <w:color w:val="000000"/>
                <w:shd w:val="clear" w:color="auto" w:fill="FFFFFF"/>
              </w:rPr>
              <w:t>Software</w:t>
            </w:r>
            <w:r>
              <w:rPr>
                <w:rFonts w:ascii="Verdana" w:hAnsi="Verdana"/>
                <w:color w:val="000000"/>
                <w:sz w:val="20"/>
                <w:szCs w:val="20"/>
                <w:shd w:val="clear" w:color="auto" w:fill="FFFFFF"/>
              </w:rPr>
              <w:t xml:space="preserve"> </w:t>
            </w:r>
            <w:r w:rsidRPr="0055397A">
              <w:rPr>
                <w:color w:val="000000"/>
                <w:shd w:val="clear" w:color="auto" w:fill="FFFFFF"/>
              </w:rPr>
              <w:t xml:space="preserve">Development </w:t>
            </w:r>
            <w:proofErr w:type="spellStart"/>
            <w:r w:rsidRPr="0055397A">
              <w:rPr>
                <w:color w:val="000000"/>
                <w:shd w:val="clear" w:color="auto" w:fill="FFFFFF"/>
              </w:rPr>
              <w:t>Licence</w:t>
            </w:r>
            <w:proofErr w:type="spellEnd"/>
            <w:r w:rsidRPr="0055397A">
              <w:rPr>
                <w:color w:val="000000"/>
                <w:shd w:val="clear" w:color="auto" w:fill="FFFFFF"/>
              </w:rPr>
              <w:t xml:space="preserve"> Agreement</w:t>
            </w:r>
            <w:r>
              <w:rPr>
                <w:color w:val="000000"/>
                <w:shd w:val="clear" w:color="auto" w:fill="FFFFFF"/>
              </w:rPr>
              <w:t>”</w:t>
            </w:r>
            <w:r w:rsidRPr="0055397A">
              <w:rPr>
                <w:color w:val="000000"/>
                <w:shd w:val="clear" w:color="auto" w:fill="FFFFFF"/>
              </w:rPr>
              <w:t xml:space="preserve"> with the Australian Government.</w:t>
            </w:r>
          </w:p>
          <w:p w:rsidR="00561713" w:rsidRDefault="00561713" w:rsidP="00561713">
            <w:pPr>
              <w:spacing w:after="0" w:line="240" w:lineRule="auto"/>
              <w:jc w:val="both"/>
              <w:rPr>
                <w:rFonts w:ascii="Calibri" w:eastAsia="Times New Roman" w:hAnsi="Calibri" w:cs="Times New Roman"/>
                <w:color w:val="000000"/>
              </w:rPr>
            </w:pPr>
          </w:p>
          <w:p w:rsidR="00561713" w:rsidRPr="00B96A76" w:rsidRDefault="00561713" w:rsidP="00561713">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Annual license </w:t>
            </w:r>
            <w:r w:rsidR="0055397A">
              <w:rPr>
                <w:rFonts w:ascii="Calibri" w:eastAsia="Times New Roman" w:hAnsi="Calibri" w:cs="Times New Roman"/>
                <w:color w:val="000000"/>
              </w:rPr>
              <w:t xml:space="preserve">for users </w:t>
            </w:r>
            <w:r>
              <w:rPr>
                <w:rFonts w:ascii="Calibri" w:eastAsia="Times New Roman" w:hAnsi="Calibri" w:cs="Times New Roman"/>
                <w:color w:val="000000"/>
              </w:rPr>
              <w:t>(usually)</w:t>
            </w:r>
          </w:p>
        </w:tc>
        <w:tc>
          <w:tcPr>
            <w:tcW w:w="3686" w:type="dxa"/>
            <w:shd w:val="clear" w:color="auto" w:fill="auto"/>
            <w:hideMark/>
          </w:tcPr>
          <w:p w:rsidR="00046E89" w:rsidRDefault="004C33AE" w:rsidP="00AF3C0A">
            <w:pPr>
              <w:spacing w:after="0" w:line="240" w:lineRule="auto"/>
              <w:jc w:val="both"/>
              <w:rPr>
                <w:rFonts w:ascii="Calibri" w:eastAsia="Times New Roman" w:hAnsi="Calibri" w:cs="Times New Roman"/>
                <w:color w:val="000000"/>
              </w:rPr>
            </w:pPr>
            <w:proofErr w:type="spellStart"/>
            <w:r>
              <w:rPr>
                <w:rFonts w:ascii="Calibri" w:eastAsia="Times New Roman" w:hAnsi="Calibri" w:cs="Times New Roman"/>
                <w:color w:val="000000"/>
              </w:rPr>
              <w:t>Datawell</w:t>
            </w:r>
            <w:proofErr w:type="spellEnd"/>
          </w:p>
          <w:p w:rsidR="004C33AE" w:rsidRDefault="004C33AE"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Country specific developers</w:t>
            </w:r>
          </w:p>
          <w:p w:rsidR="0055397A" w:rsidRDefault="0055397A" w:rsidP="00AF3C0A">
            <w:pPr>
              <w:spacing w:after="0" w:line="240" w:lineRule="auto"/>
              <w:jc w:val="both"/>
              <w:rPr>
                <w:rFonts w:ascii="Calibri" w:eastAsia="Times New Roman" w:hAnsi="Calibri" w:cs="Times New Roman"/>
                <w:color w:val="000000"/>
              </w:rPr>
            </w:pPr>
          </w:p>
          <w:p w:rsidR="00561713" w:rsidRPr="00B96A76" w:rsidRDefault="0055397A"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Annual license for users (usually)</w:t>
            </w:r>
          </w:p>
        </w:tc>
        <w:tc>
          <w:tcPr>
            <w:tcW w:w="4394" w:type="dxa"/>
          </w:tcPr>
          <w:p w:rsidR="00046E89" w:rsidRDefault="00046E89" w:rsidP="00AF3C0A">
            <w:pPr>
              <w:spacing w:after="0" w:line="240" w:lineRule="auto"/>
              <w:jc w:val="both"/>
              <w:rPr>
                <w:rFonts w:ascii="Calibri" w:eastAsia="Times New Roman" w:hAnsi="Calibri" w:cs="Times New Roman"/>
                <w:color w:val="000000"/>
              </w:rPr>
            </w:pPr>
            <w:r w:rsidRPr="00B96A76">
              <w:rPr>
                <w:rFonts w:ascii="Calibri" w:eastAsia="Times New Roman" w:hAnsi="Calibri" w:cs="Times New Roman"/>
                <w:color w:val="000000"/>
              </w:rPr>
              <w:t>3M</w:t>
            </w:r>
          </w:p>
          <w:p w:rsidR="00561713" w:rsidRDefault="00561713" w:rsidP="00AF3C0A">
            <w:pPr>
              <w:spacing w:after="0" w:line="240" w:lineRule="auto"/>
              <w:jc w:val="both"/>
              <w:rPr>
                <w:rFonts w:ascii="Calibri" w:eastAsia="Times New Roman" w:hAnsi="Calibri" w:cs="Times New Roman"/>
                <w:color w:val="000000"/>
              </w:rPr>
            </w:pPr>
          </w:p>
          <w:p w:rsidR="00561713" w:rsidRPr="00B96A76" w:rsidRDefault="0055397A" w:rsidP="00AF3C0A">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Annual license for users (usually)</w:t>
            </w:r>
          </w:p>
        </w:tc>
      </w:tr>
      <w:tr w:rsidR="00046E89" w:rsidRPr="00B96A76" w:rsidTr="00044862">
        <w:trPr>
          <w:trHeight w:val="2535"/>
        </w:trPr>
        <w:tc>
          <w:tcPr>
            <w:tcW w:w="1555" w:type="dxa"/>
            <w:shd w:val="clear" w:color="auto" w:fill="auto"/>
            <w:noWrap/>
            <w:hideMark/>
          </w:tcPr>
          <w:p w:rsidR="00046E89" w:rsidRPr="00B96A76" w:rsidRDefault="00046E89" w:rsidP="00AF3C0A">
            <w:pPr>
              <w:spacing w:after="0" w:line="240" w:lineRule="auto"/>
              <w:jc w:val="both"/>
              <w:rPr>
                <w:rFonts w:ascii="Calibri" w:eastAsia="Times New Roman" w:hAnsi="Calibri" w:cs="Times New Roman"/>
                <w:b/>
                <w:color w:val="000000"/>
              </w:rPr>
            </w:pPr>
            <w:r w:rsidRPr="00B96A76">
              <w:rPr>
                <w:rFonts w:ascii="Calibri" w:eastAsia="Times New Roman" w:hAnsi="Calibri" w:cs="Times New Roman"/>
                <w:b/>
                <w:color w:val="000000"/>
              </w:rPr>
              <w:lastRenderedPageBreak/>
              <w:t>Pros</w:t>
            </w:r>
          </w:p>
        </w:tc>
        <w:tc>
          <w:tcPr>
            <w:tcW w:w="4677" w:type="dxa"/>
            <w:shd w:val="clear" w:color="auto" w:fill="auto"/>
            <w:hideMark/>
          </w:tcPr>
          <w:p w:rsidR="00AC4462" w:rsidRPr="00AC4462" w:rsidRDefault="00AC4462" w:rsidP="00AC4462">
            <w:pPr>
              <w:spacing w:after="0" w:line="240" w:lineRule="auto"/>
              <w:jc w:val="both"/>
              <w:rPr>
                <w:rFonts w:ascii="Calibri" w:eastAsia="Times New Roman" w:hAnsi="Calibri" w:cs="Times New Roman"/>
                <w:b/>
                <w:color w:val="000000"/>
              </w:rPr>
            </w:pPr>
            <w:r w:rsidRPr="00AC4462">
              <w:rPr>
                <w:rFonts w:ascii="Calibri" w:eastAsia="Times New Roman" w:hAnsi="Calibri" w:cs="Times New Roman"/>
                <w:b/>
                <w:color w:val="000000"/>
              </w:rPr>
              <w:t>The system itself</w:t>
            </w:r>
          </w:p>
          <w:p w:rsidR="00E00B9F" w:rsidRPr="00E00B9F" w:rsidRDefault="00046E89" w:rsidP="00997CA6">
            <w:pPr>
              <w:pStyle w:val="ListParagraph"/>
              <w:numPr>
                <w:ilvl w:val="0"/>
                <w:numId w:val="1"/>
              </w:numPr>
              <w:spacing w:after="0" w:line="240" w:lineRule="auto"/>
              <w:jc w:val="both"/>
              <w:rPr>
                <w:rFonts w:ascii="Calibri" w:eastAsia="Times New Roman" w:hAnsi="Calibri" w:cs="Times New Roman"/>
                <w:color w:val="000000"/>
              </w:rPr>
            </w:pPr>
            <w:r w:rsidRPr="00E00B9F">
              <w:rPr>
                <w:rFonts w:ascii="Calibri" w:eastAsia="Times New Roman" w:hAnsi="Calibri" w:cs="Times New Roman"/>
                <w:color w:val="000000"/>
              </w:rPr>
              <w:t xml:space="preserve">Medium-high granularity, </w:t>
            </w:r>
            <w:r w:rsidR="00BB26DE" w:rsidRPr="00E00B9F">
              <w:rPr>
                <w:rFonts w:ascii="Calibri" w:eastAsia="Times New Roman" w:hAnsi="Calibri" w:cs="Times New Roman"/>
                <w:color w:val="000000"/>
              </w:rPr>
              <w:t>possibility</w:t>
            </w:r>
            <w:r w:rsidRPr="00E00B9F">
              <w:rPr>
                <w:rFonts w:ascii="Calibri" w:eastAsia="Times New Roman" w:hAnsi="Calibri" w:cs="Times New Roman"/>
                <w:color w:val="000000"/>
              </w:rPr>
              <w:t xml:space="preserve"> to be use even for shot term </w:t>
            </w:r>
            <w:r w:rsidR="00BB26DE" w:rsidRPr="00E00B9F">
              <w:rPr>
                <w:rFonts w:ascii="Calibri" w:eastAsia="Times New Roman" w:hAnsi="Calibri" w:cs="Times New Roman"/>
                <w:color w:val="000000"/>
              </w:rPr>
              <w:t>hospitalization</w:t>
            </w:r>
            <w:r w:rsidR="00E00B9F" w:rsidRPr="00E00B9F">
              <w:rPr>
                <w:rFonts w:ascii="Calibri" w:eastAsia="Times New Roman" w:hAnsi="Calibri" w:cs="Times New Roman"/>
                <w:color w:val="000000"/>
              </w:rPr>
              <w:t xml:space="preserve"> (</w:t>
            </w:r>
            <w:proofErr w:type="spellStart"/>
            <w:r w:rsidR="00E00B9F" w:rsidRPr="00E00B9F">
              <w:rPr>
                <w:rFonts w:ascii="Calibri" w:eastAsia="Times New Roman" w:hAnsi="Calibri" w:cs="Times New Roman"/>
                <w:color w:val="000000"/>
              </w:rPr>
              <w:t>sameday</w:t>
            </w:r>
            <w:proofErr w:type="spellEnd"/>
            <w:r w:rsidR="00E00B9F" w:rsidRPr="00E00B9F">
              <w:rPr>
                <w:rFonts w:ascii="Calibri" w:eastAsia="Times New Roman" w:hAnsi="Calibri" w:cs="Times New Roman"/>
                <w:color w:val="000000"/>
              </w:rPr>
              <w:t>),</w:t>
            </w:r>
          </w:p>
          <w:p w:rsidR="00E00B9F" w:rsidRDefault="00046E89" w:rsidP="00997CA6">
            <w:pPr>
              <w:pStyle w:val="ListParagraph"/>
              <w:numPr>
                <w:ilvl w:val="0"/>
                <w:numId w:val="1"/>
              </w:numPr>
              <w:spacing w:after="0" w:line="240" w:lineRule="auto"/>
              <w:jc w:val="both"/>
              <w:rPr>
                <w:rFonts w:ascii="Calibri" w:eastAsia="Times New Roman" w:hAnsi="Calibri" w:cs="Times New Roman"/>
                <w:color w:val="000000"/>
              </w:rPr>
            </w:pPr>
            <w:r w:rsidRPr="00E00B9F">
              <w:rPr>
                <w:rFonts w:ascii="Calibri" w:eastAsia="Times New Roman" w:hAnsi="Calibri" w:cs="Times New Roman"/>
                <w:color w:val="000000"/>
              </w:rPr>
              <w:t xml:space="preserve">4 level of complexity with different relative </w:t>
            </w:r>
            <w:r w:rsidR="00BB26DE" w:rsidRPr="00E00B9F">
              <w:rPr>
                <w:rFonts w:ascii="Calibri" w:eastAsia="Times New Roman" w:hAnsi="Calibri" w:cs="Times New Roman"/>
                <w:color w:val="000000"/>
              </w:rPr>
              <w:t>weights</w:t>
            </w:r>
            <w:r w:rsidR="00E00B9F">
              <w:rPr>
                <w:rFonts w:ascii="Calibri" w:eastAsia="Times New Roman" w:hAnsi="Calibri" w:cs="Times New Roman"/>
                <w:color w:val="000000"/>
              </w:rPr>
              <w:t>.</w:t>
            </w:r>
          </w:p>
          <w:p w:rsidR="00E00B9F" w:rsidRDefault="00046E89" w:rsidP="00997CA6">
            <w:pPr>
              <w:pStyle w:val="ListParagraph"/>
              <w:numPr>
                <w:ilvl w:val="0"/>
                <w:numId w:val="1"/>
              </w:numPr>
              <w:spacing w:after="0" w:line="240" w:lineRule="auto"/>
              <w:jc w:val="both"/>
              <w:rPr>
                <w:rFonts w:ascii="Calibri" w:eastAsia="Times New Roman" w:hAnsi="Calibri" w:cs="Times New Roman"/>
                <w:color w:val="000000"/>
              </w:rPr>
            </w:pPr>
            <w:r w:rsidRPr="00E00B9F">
              <w:rPr>
                <w:rFonts w:ascii="Calibri" w:eastAsia="Times New Roman" w:hAnsi="Calibri" w:cs="Times New Roman"/>
                <w:color w:val="000000"/>
              </w:rPr>
              <w:t xml:space="preserve">Very granular/specific for </w:t>
            </w:r>
            <w:r w:rsidR="00BB26DE" w:rsidRPr="00E00B9F">
              <w:rPr>
                <w:rFonts w:ascii="Calibri" w:eastAsia="Times New Roman" w:hAnsi="Calibri" w:cs="Times New Roman"/>
                <w:color w:val="000000"/>
              </w:rPr>
              <w:t>nervous</w:t>
            </w:r>
            <w:r w:rsidRPr="00E00B9F">
              <w:rPr>
                <w:rFonts w:ascii="Calibri" w:eastAsia="Times New Roman" w:hAnsi="Calibri" w:cs="Times New Roman"/>
                <w:color w:val="000000"/>
              </w:rPr>
              <w:t xml:space="preserve"> system, cardiovascular, respiratory diseases and also for injuries, poison and toxic effects of dr</w:t>
            </w:r>
            <w:r w:rsidR="00AC4462">
              <w:rPr>
                <w:rFonts w:ascii="Calibri" w:eastAsia="Times New Roman" w:hAnsi="Calibri" w:cs="Times New Roman"/>
                <w:color w:val="000000"/>
              </w:rPr>
              <w:t>ugs</w:t>
            </w:r>
          </w:p>
          <w:p w:rsidR="00AC4462" w:rsidRDefault="00AC4462" w:rsidP="00997CA6">
            <w:pPr>
              <w:pStyle w:val="ListParagraph"/>
              <w:numPr>
                <w:ilvl w:val="0"/>
                <w:numId w:val="1"/>
              </w:numPr>
              <w:spacing w:after="0" w:line="240" w:lineRule="auto"/>
              <w:jc w:val="both"/>
              <w:rPr>
                <w:rFonts w:ascii="Calibri" w:eastAsia="Times New Roman" w:hAnsi="Calibri" w:cs="Times New Roman"/>
                <w:color w:val="000000"/>
              </w:rPr>
            </w:pPr>
            <w:proofErr w:type="spellStart"/>
            <w:r>
              <w:rPr>
                <w:rFonts w:ascii="Calibri" w:eastAsia="Times New Roman" w:hAnsi="Calibri" w:cs="Times New Roman"/>
                <w:color w:val="000000"/>
              </w:rPr>
              <w:t>Sameday</w:t>
            </w:r>
            <w:proofErr w:type="spellEnd"/>
            <w:r>
              <w:rPr>
                <w:rFonts w:ascii="Calibri" w:eastAsia="Times New Roman" w:hAnsi="Calibri" w:cs="Times New Roman"/>
                <w:color w:val="000000"/>
              </w:rPr>
              <w:t xml:space="preserve"> DRGs</w:t>
            </w:r>
          </w:p>
          <w:p w:rsidR="00AC4462" w:rsidRDefault="00AC4462" w:rsidP="00AC4462">
            <w:pPr>
              <w:spacing w:after="0" w:line="240" w:lineRule="auto"/>
              <w:jc w:val="both"/>
              <w:rPr>
                <w:rFonts w:ascii="Calibri" w:eastAsia="Times New Roman" w:hAnsi="Calibri" w:cs="Times New Roman"/>
                <w:color w:val="000000"/>
              </w:rPr>
            </w:pPr>
          </w:p>
          <w:p w:rsidR="00AC4462" w:rsidRPr="00AC4462" w:rsidRDefault="00AC4462" w:rsidP="00AC4462">
            <w:pPr>
              <w:spacing w:after="0" w:line="240" w:lineRule="auto"/>
              <w:jc w:val="both"/>
              <w:rPr>
                <w:rFonts w:ascii="Calibri" w:eastAsia="Times New Roman" w:hAnsi="Calibri" w:cs="Times New Roman"/>
                <w:b/>
                <w:color w:val="000000"/>
              </w:rPr>
            </w:pPr>
            <w:r w:rsidRPr="00AC4462">
              <w:rPr>
                <w:rFonts w:ascii="Calibri" w:eastAsia="Times New Roman" w:hAnsi="Calibri" w:cs="Times New Roman"/>
                <w:b/>
                <w:color w:val="000000"/>
              </w:rPr>
              <w:t>The administration of the system:</w:t>
            </w:r>
          </w:p>
          <w:p w:rsidR="00E7455C" w:rsidRDefault="00E7455C" w:rsidP="00997CA6">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The product is licensed (and guaranteed) by a Government, not an independent nor a private company</w:t>
            </w:r>
          </w:p>
          <w:p w:rsidR="00997CA6" w:rsidRDefault="00997CA6" w:rsidP="00997CA6">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It was developed as a system, including </w:t>
            </w:r>
          </w:p>
          <w:p w:rsidR="00997CA6" w:rsidRPr="00997CA6" w:rsidRDefault="00997CA6" w:rsidP="00997CA6">
            <w:pPr>
              <w:pStyle w:val="ListParagraph"/>
              <w:numPr>
                <w:ilvl w:val="0"/>
                <w:numId w:val="4"/>
              </w:numPr>
              <w:spacing w:after="0" w:line="240" w:lineRule="auto"/>
              <w:jc w:val="both"/>
              <w:rPr>
                <w:rFonts w:ascii="Calibri" w:eastAsia="Times New Roman" w:hAnsi="Calibri" w:cs="Times New Roman"/>
                <w:color w:val="000000"/>
              </w:rPr>
            </w:pPr>
            <w:r w:rsidRPr="00997CA6">
              <w:rPr>
                <w:rFonts w:ascii="Calibri" w:eastAsia="Times New Roman" w:hAnsi="Calibri" w:cs="Times New Roman"/>
                <w:color w:val="000000"/>
              </w:rPr>
              <w:t>The International Statistical Classification of Diseases and Related</w:t>
            </w:r>
            <w:r>
              <w:rPr>
                <w:rFonts w:ascii="Calibri" w:eastAsia="Times New Roman" w:hAnsi="Calibri" w:cs="Times New Roman"/>
                <w:color w:val="000000"/>
              </w:rPr>
              <w:t xml:space="preserve"> Health Problems</w:t>
            </w:r>
            <w:r w:rsidRPr="00997CA6">
              <w:rPr>
                <w:rFonts w:ascii="Calibri" w:eastAsia="Times New Roman" w:hAnsi="Calibri" w:cs="Times New Roman"/>
                <w:color w:val="000000"/>
              </w:rPr>
              <w:t>, Australian Modification (ICD-10-AM)</w:t>
            </w:r>
          </w:p>
          <w:p w:rsidR="00997CA6" w:rsidRPr="00997CA6" w:rsidRDefault="00997CA6" w:rsidP="00997CA6">
            <w:pPr>
              <w:pStyle w:val="ListParagraph"/>
              <w:numPr>
                <w:ilvl w:val="0"/>
                <w:numId w:val="4"/>
              </w:numPr>
              <w:spacing w:after="0" w:line="240" w:lineRule="auto"/>
              <w:jc w:val="both"/>
              <w:rPr>
                <w:rFonts w:ascii="Calibri" w:eastAsia="Times New Roman" w:hAnsi="Calibri" w:cs="Times New Roman"/>
                <w:color w:val="000000"/>
              </w:rPr>
            </w:pPr>
            <w:r w:rsidRPr="00997CA6">
              <w:rPr>
                <w:rFonts w:ascii="Calibri" w:eastAsia="Times New Roman" w:hAnsi="Calibri" w:cs="Times New Roman"/>
                <w:color w:val="000000"/>
              </w:rPr>
              <w:t>The Australian Classification of Health Interventions (ACHI).</w:t>
            </w:r>
          </w:p>
          <w:p w:rsidR="00997CA6" w:rsidRPr="00997CA6" w:rsidRDefault="00997CA6" w:rsidP="00997CA6">
            <w:pPr>
              <w:pStyle w:val="ListParagraph"/>
              <w:numPr>
                <w:ilvl w:val="0"/>
                <w:numId w:val="4"/>
              </w:numPr>
              <w:spacing w:after="0" w:line="240" w:lineRule="auto"/>
              <w:jc w:val="both"/>
              <w:rPr>
                <w:rFonts w:ascii="Calibri" w:eastAsia="Times New Roman" w:hAnsi="Calibri" w:cs="Times New Roman"/>
                <w:color w:val="000000"/>
              </w:rPr>
            </w:pPr>
            <w:r w:rsidRPr="00997CA6">
              <w:rPr>
                <w:rFonts w:ascii="Calibri" w:eastAsia="Times New Roman" w:hAnsi="Calibri" w:cs="Times New Roman"/>
                <w:color w:val="000000"/>
              </w:rPr>
              <w:t>The Australian Coding Standards (ACS).</w:t>
            </w:r>
          </w:p>
          <w:p w:rsidR="00997CA6" w:rsidRDefault="00997CA6" w:rsidP="00997CA6">
            <w:pPr>
              <w:pStyle w:val="ListParagraph"/>
              <w:numPr>
                <w:ilvl w:val="0"/>
                <w:numId w:val="4"/>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The AR-DRG Classification</w:t>
            </w:r>
            <w:r w:rsidRPr="00997CA6">
              <w:rPr>
                <w:rFonts w:ascii="Calibri" w:eastAsia="Times New Roman" w:hAnsi="Calibri" w:cs="Times New Roman"/>
                <w:color w:val="000000"/>
              </w:rPr>
              <w:t>.</w:t>
            </w:r>
          </w:p>
          <w:p w:rsidR="00997CA6" w:rsidRPr="00997CA6" w:rsidRDefault="00997CA6" w:rsidP="00997CA6">
            <w:pPr>
              <w:pStyle w:val="ListParagraph"/>
              <w:numPr>
                <w:ilvl w:val="0"/>
                <w:numId w:val="4"/>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Australian Hospital Costing Standards</w:t>
            </w:r>
          </w:p>
          <w:p w:rsidR="00997CA6" w:rsidRPr="00997CA6" w:rsidRDefault="00997CA6" w:rsidP="00997CA6">
            <w:pPr>
              <w:spacing w:after="0" w:line="240" w:lineRule="auto"/>
              <w:jc w:val="both"/>
              <w:rPr>
                <w:rFonts w:ascii="Calibri" w:eastAsia="Times New Roman" w:hAnsi="Calibri" w:cs="Times New Roman"/>
                <w:color w:val="000000"/>
              </w:rPr>
            </w:pPr>
          </w:p>
          <w:p w:rsidR="00997CA6" w:rsidRDefault="00997CA6" w:rsidP="00997CA6">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Very good documentation published on the Internet</w:t>
            </w:r>
          </w:p>
          <w:p w:rsidR="00997CA6" w:rsidRDefault="00997CA6" w:rsidP="00997CA6">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Relative good support from Australian institutions</w:t>
            </w:r>
          </w:p>
          <w:p w:rsidR="00AC4462" w:rsidRDefault="00997CA6" w:rsidP="00997CA6">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Very </w:t>
            </w:r>
            <w:r w:rsidR="00E7455C">
              <w:rPr>
                <w:rFonts w:ascii="Calibri" w:eastAsia="Times New Roman" w:hAnsi="Calibri" w:cs="Times New Roman"/>
                <w:color w:val="000000"/>
              </w:rPr>
              <w:t>experienced</w:t>
            </w:r>
            <w:r>
              <w:rPr>
                <w:rFonts w:ascii="Calibri" w:eastAsia="Times New Roman" w:hAnsi="Calibri" w:cs="Times New Roman"/>
                <w:color w:val="000000"/>
              </w:rPr>
              <w:t xml:space="preserve"> and many  independent consultants </w:t>
            </w:r>
            <w:r w:rsidR="00E7455C">
              <w:rPr>
                <w:rFonts w:ascii="Calibri" w:eastAsia="Times New Roman" w:hAnsi="Calibri" w:cs="Times New Roman"/>
                <w:color w:val="000000"/>
              </w:rPr>
              <w:t>available on</w:t>
            </w:r>
            <w:r>
              <w:rPr>
                <w:rFonts w:ascii="Calibri" w:eastAsia="Times New Roman" w:hAnsi="Calibri" w:cs="Times New Roman"/>
                <w:color w:val="000000"/>
              </w:rPr>
              <w:t xml:space="preserve"> the international market</w:t>
            </w:r>
          </w:p>
          <w:p w:rsidR="00997CA6" w:rsidRDefault="00997CA6" w:rsidP="00997CA6">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Many countries </w:t>
            </w:r>
            <w:r w:rsidR="00E7455C">
              <w:rPr>
                <w:rFonts w:ascii="Calibri" w:eastAsia="Times New Roman" w:hAnsi="Calibri" w:cs="Times New Roman"/>
                <w:color w:val="000000"/>
              </w:rPr>
              <w:t xml:space="preserve">running the same system </w:t>
            </w:r>
            <w:r>
              <w:rPr>
                <w:rFonts w:ascii="Calibri" w:eastAsia="Times New Roman" w:hAnsi="Calibri" w:cs="Times New Roman"/>
                <w:color w:val="000000"/>
              </w:rPr>
              <w:t>to share experience with</w:t>
            </w:r>
          </w:p>
          <w:p w:rsidR="00997CA6" w:rsidRDefault="00E7455C" w:rsidP="00997CA6">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Very good and explicit system and relative weights system</w:t>
            </w:r>
          </w:p>
          <w:p w:rsidR="00AC4462" w:rsidRPr="00044862" w:rsidRDefault="00AC4462" w:rsidP="00AC4462">
            <w:pPr>
              <w:pStyle w:val="ListParagraph"/>
              <w:numPr>
                <w:ilvl w:val="0"/>
                <w:numId w:val="1"/>
              </w:numPr>
              <w:spacing w:after="0" w:line="240" w:lineRule="auto"/>
              <w:jc w:val="both"/>
              <w:rPr>
                <w:rFonts w:ascii="Calibri" w:eastAsia="Times New Roman" w:hAnsi="Calibri" w:cs="Times New Roman"/>
                <w:color w:val="000000"/>
              </w:rPr>
            </w:pPr>
            <w:r w:rsidRPr="00E00B9F">
              <w:rPr>
                <w:rFonts w:ascii="Calibri" w:eastAsia="Times New Roman" w:hAnsi="Calibri" w:cs="Times New Roman"/>
                <w:color w:val="000000"/>
              </w:rPr>
              <w:t>High level of permissiveness for developing the own classification system</w:t>
            </w:r>
            <w:r w:rsidR="00E7455C">
              <w:rPr>
                <w:rFonts w:ascii="Calibri" w:eastAsia="Times New Roman" w:hAnsi="Calibri" w:cs="Times New Roman"/>
                <w:color w:val="000000"/>
              </w:rPr>
              <w:t xml:space="preserve"> and DRG weights</w:t>
            </w:r>
            <w:r w:rsidRPr="00E00B9F">
              <w:rPr>
                <w:rFonts w:ascii="Calibri" w:eastAsia="Times New Roman" w:hAnsi="Calibri" w:cs="Times New Roman"/>
                <w:color w:val="000000"/>
              </w:rPr>
              <w:t>.</w:t>
            </w:r>
          </w:p>
        </w:tc>
        <w:tc>
          <w:tcPr>
            <w:tcW w:w="3686" w:type="dxa"/>
            <w:shd w:val="clear" w:color="auto" w:fill="auto"/>
            <w:hideMark/>
          </w:tcPr>
          <w:p w:rsidR="00AC4462" w:rsidRPr="00AC4462" w:rsidRDefault="00AC4462" w:rsidP="00AC4462">
            <w:pPr>
              <w:spacing w:after="0" w:line="240" w:lineRule="auto"/>
              <w:jc w:val="both"/>
              <w:rPr>
                <w:rFonts w:ascii="Calibri" w:eastAsia="Times New Roman" w:hAnsi="Calibri" w:cs="Times New Roman"/>
                <w:b/>
                <w:color w:val="000000"/>
              </w:rPr>
            </w:pPr>
            <w:r w:rsidRPr="00AC4462">
              <w:rPr>
                <w:rFonts w:ascii="Calibri" w:eastAsia="Times New Roman" w:hAnsi="Calibri" w:cs="Times New Roman"/>
                <w:b/>
                <w:color w:val="000000"/>
              </w:rPr>
              <w:t>The system itself</w:t>
            </w:r>
          </w:p>
          <w:p w:rsidR="00E00B9F" w:rsidRPr="00E00B9F" w:rsidRDefault="00046E89" w:rsidP="00E00B9F">
            <w:pPr>
              <w:pStyle w:val="ListParagraph"/>
              <w:numPr>
                <w:ilvl w:val="0"/>
                <w:numId w:val="1"/>
              </w:numPr>
              <w:spacing w:after="0" w:line="240" w:lineRule="auto"/>
              <w:jc w:val="both"/>
              <w:rPr>
                <w:rFonts w:ascii="Calibri" w:eastAsia="Times New Roman" w:hAnsi="Calibri" w:cs="Times New Roman"/>
                <w:color w:val="000000"/>
              </w:rPr>
            </w:pPr>
            <w:r w:rsidRPr="00E00B9F">
              <w:rPr>
                <w:rFonts w:ascii="Calibri" w:eastAsia="Times New Roman" w:hAnsi="Calibri" w:cs="Times New Roman"/>
                <w:color w:val="000000"/>
              </w:rPr>
              <w:t>Very high granularity (including psychiatric dise</w:t>
            </w:r>
            <w:r w:rsidR="00E00B9F" w:rsidRPr="00E00B9F">
              <w:rPr>
                <w:rFonts w:ascii="Calibri" w:eastAsia="Times New Roman" w:hAnsi="Calibri" w:cs="Times New Roman"/>
                <w:color w:val="000000"/>
              </w:rPr>
              <w:t>ases)</w:t>
            </w:r>
          </w:p>
          <w:p w:rsidR="00046E89" w:rsidRDefault="00AC4462" w:rsidP="00E00B9F">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P</w:t>
            </w:r>
            <w:r w:rsidR="00BB26DE" w:rsidRPr="00E00B9F">
              <w:rPr>
                <w:rFonts w:ascii="Calibri" w:eastAsia="Times New Roman" w:hAnsi="Calibri" w:cs="Times New Roman"/>
                <w:color w:val="000000"/>
              </w:rPr>
              <w:t>ossibility</w:t>
            </w:r>
            <w:r w:rsidR="00046E89" w:rsidRPr="00E00B9F">
              <w:rPr>
                <w:rFonts w:ascii="Calibri" w:eastAsia="Times New Roman" w:hAnsi="Calibri" w:cs="Times New Roman"/>
                <w:color w:val="000000"/>
              </w:rPr>
              <w:t xml:space="preserve"> to be use even for surgery in outpatients.</w:t>
            </w:r>
          </w:p>
          <w:p w:rsidR="00E7455C" w:rsidRDefault="00E7455C" w:rsidP="00E00B9F">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It uses ICD10 and NCSP that are already in use in Georgia (although there is still need for an update, because Georgia uses old versions)</w:t>
            </w:r>
          </w:p>
          <w:p w:rsidR="00AC4462" w:rsidRDefault="00AC4462" w:rsidP="00AC4462">
            <w:pPr>
              <w:spacing w:after="0" w:line="240" w:lineRule="auto"/>
              <w:jc w:val="both"/>
              <w:rPr>
                <w:rFonts w:ascii="Calibri" w:eastAsia="Times New Roman" w:hAnsi="Calibri" w:cs="Times New Roman"/>
                <w:color w:val="000000"/>
              </w:rPr>
            </w:pPr>
          </w:p>
          <w:p w:rsidR="00AC4462" w:rsidRPr="00AC4462" w:rsidRDefault="00AC4462" w:rsidP="00AC4462">
            <w:pPr>
              <w:spacing w:after="0" w:line="240" w:lineRule="auto"/>
              <w:jc w:val="both"/>
              <w:rPr>
                <w:rFonts w:ascii="Calibri" w:eastAsia="Times New Roman" w:hAnsi="Calibri" w:cs="Times New Roman"/>
                <w:b/>
                <w:color w:val="000000"/>
              </w:rPr>
            </w:pPr>
            <w:r w:rsidRPr="00AC4462">
              <w:rPr>
                <w:rFonts w:ascii="Calibri" w:eastAsia="Times New Roman" w:hAnsi="Calibri" w:cs="Times New Roman"/>
                <w:b/>
                <w:color w:val="000000"/>
              </w:rPr>
              <w:t>The administration of the system:</w:t>
            </w:r>
          </w:p>
          <w:p w:rsidR="00AC4462" w:rsidRPr="00E7455C" w:rsidRDefault="00E7455C" w:rsidP="00E7455C">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To adopt the Nordic system would probably be the easiest implementation</w:t>
            </w:r>
          </w:p>
        </w:tc>
        <w:tc>
          <w:tcPr>
            <w:tcW w:w="4394" w:type="dxa"/>
          </w:tcPr>
          <w:p w:rsidR="00AC4462" w:rsidRPr="00AC4462" w:rsidRDefault="00AC4462" w:rsidP="00AC4462">
            <w:pPr>
              <w:spacing w:after="0" w:line="240" w:lineRule="auto"/>
              <w:jc w:val="both"/>
              <w:rPr>
                <w:rFonts w:ascii="Calibri" w:eastAsia="Times New Roman" w:hAnsi="Calibri" w:cs="Times New Roman"/>
                <w:b/>
                <w:color w:val="000000"/>
              </w:rPr>
            </w:pPr>
            <w:r w:rsidRPr="00AC4462">
              <w:rPr>
                <w:rFonts w:ascii="Calibri" w:eastAsia="Times New Roman" w:hAnsi="Calibri" w:cs="Times New Roman"/>
                <w:b/>
                <w:color w:val="000000"/>
              </w:rPr>
              <w:t>The system itself</w:t>
            </w:r>
          </w:p>
          <w:p w:rsidR="00E00B9F" w:rsidRPr="00AC4462" w:rsidRDefault="00046E89" w:rsidP="00AC4462">
            <w:pPr>
              <w:pStyle w:val="ListParagraph"/>
              <w:numPr>
                <w:ilvl w:val="0"/>
                <w:numId w:val="1"/>
              </w:numPr>
              <w:spacing w:after="0" w:line="240" w:lineRule="auto"/>
              <w:jc w:val="both"/>
              <w:rPr>
                <w:rFonts w:ascii="Calibri" w:eastAsia="Times New Roman" w:hAnsi="Calibri" w:cs="Times New Roman"/>
                <w:color w:val="000000"/>
              </w:rPr>
            </w:pPr>
            <w:r w:rsidRPr="00AC4462">
              <w:rPr>
                <w:rFonts w:ascii="Calibri" w:eastAsia="Times New Roman" w:hAnsi="Calibri" w:cs="Times New Roman"/>
                <w:color w:val="000000"/>
              </w:rPr>
              <w:t xml:space="preserve">Relative </w:t>
            </w:r>
            <w:r w:rsidR="00E00B9F" w:rsidRPr="00AC4462">
              <w:rPr>
                <w:rFonts w:ascii="Calibri" w:eastAsia="Times New Roman" w:hAnsi="Calibri" w:cs="Times New Roman"/>
                <w:color w:val="000000"/>
              </w:rPr>
              <w:t>simple rules for</w:t>
            </w:r>
            <w:r w:rsidRPr="00AC4462">
              <w:rPr>
                <w:rFonts w:ascii="Calibri" w:eastAsia="Times New Roman" w:hAnsi="Calibri" w:cs="Times New Roman"/>
                <w:color w:val="000000"/>
              </w:rPr>
              <w:t xml:space="preserve"> codi</w:t>
            </w:r>
            <w:r w:rsidR="00E00B9F" w:rsidRPr="00AC4462">
              <w:rPr>
                <w:rFonts w:ascii="Calibri" w:eastAsia="Times New Roman" w:hAnsi="Calibri" w:cs="Times New Roman"/>
                <w:color w:val="000000"/>
              </w:rPr>
              <w:t>ng</w:t>
            </w:r>
          </w:p>
          <w:p w:rsidR="00E00B9F" w:rsidRPr="00AC4462" w:rsidRDefault="00E00B9F" w:rsidP="00AC4462">
            <w:pPr>
              <w:pStyle w:val="ListParagraph"/>
              <w:numPr>
                <w:ilvl w:val="0"/>
                <w:numId w:val="1"/>
              </w:numPr>
              <w:spacing w:after="0" w:line="240" w:lineRule="auto"/>
              <w:jc w:val="both"/>
              <w:rPr>
                <w:rFonts w:ascii="Calibri" w:eastAsia="Times New Roman" w:hAnsi="Calibri" w:cs="Times New Roman"/>
                <w:color w:val="000000"/>
              </w:rPr>
            </w:pPr>
            <w:r w:rsidRPr="00AC4462">
              <w:rPr>
                <w:rFonts w:ascii="Calibri" w:eastAsia="Times New Roman" w:hAnsi="Calibri" w:cs="Times New Roman"/>
                <w:color w:val="000000"/>
              </w:rPr>
              <w:t>R</w:t>
            </w:r>
            <w:r w:rsidR="00BB26DE" w:rsidRPr="00AC4462">
              <w:rPr>
                <w:rFonts w:ascii="Calibri" w:eastAsia="Times New Roman" w:hAnsi="Calibri" w:cs="Times New Roman"/>
                <w:color w:val="000000"/>
              </w:rPr>
              <w:t>easonable</w:t>
            </w:r>
            <w:r w:rsidRPr="00AC4462">
              <w:rPr>
                <w:rFonts w:ascii="Calibri" w:eastAsia="Times New Roman" w:hAnsi="Calibri" w:cs="Times New Roman"/>
                <w:color w:val="000000"/>
              </w:rPr>
              <w:t xml:space="preserve"> number of DRGs</w:t>
            </w:r>
          </w:p>
          <w:p w:rsidR="00046E89" w:rsidRDefault="00E00B9F" w:rsidP="00AC4462">
            <w:pPr>
              <w:pStyle w:val="ListParagraph"/>
              <w:numPr>
                <w:ilvl w:val="0"/>
                <w:numId w:val="1"/>
              </w:numPr>
              <w:spacing w:after="0" w:line="240" w:lineRule="auto"/>
              <w:jc w:val="both"/>
              <w:rPr>
                <w:rFonts w:ascii="Calibri" w:eastAsia="Times New Roman" w:hAnsi="Calibri" w:cs="Times New Roman"/>
                <w:color w:val="000000"/>
              </w:rPr>
            </w:pPr>
            <w:r w:rsidRPr="00AC4462">
              <w:rPr>
                <w:rFonts w:ascii="Calibri" w:eastAsia="Times New Roman" w:hAnsi="Calibri" w:cs="Times New Roman"/>
                <w:color w:val="000000"/>
              </w:rPr>
              <w:t>E</w:t>
            </w:r>
            <w:r w:rsidR="00046E89" w:rsidRPr="00AC4462">
              <w:rPr>
                <w:rFonts w:ascii="Calibri" w:eastAsia="Times New Roman" w:hAnsi="Calibri" w:cs="Times New Roman"/>
                <w:color w:val="000000"/>
              </w:rPr>
              <w:t xml:space="preserve">asy to </w:t>
            </w:r>
            <w:r w:rsidR="00BB26DE" w:rsidRPr="00AC4462">
              <w:rPr>
                <w:rFonts w:ascii="Calibri" w:eastAsia="Times New Roman" w:hAnsi="Calibri" w:cs="Times New Roman"/>
                <w:color w:val="000000"/>
              </w:rPr>
              <w:t>understand</w:t>
            </w:r>
            <w:r w:rsidR="00046E89" w:rsidRPr="00AC4462">
              <w:rPr>
                <w:rFonts w:ascii="Calibri" w:eastAsia="Times New Roman" w:hAnsi="Calibri" w:cs="Times New Roman"/>
                <w:color w:val="000000"/>
              </w:rPr>
              <w:t xml:space="preserve"> and to use</w:t>
            </w:r>
          </w:p>
          <w:p w:rsidR="00AC4462" w:rsidRDefault="00AC4462" w:rsidP="00AC4462">
            <w:pPr>
              <w:spacing w:after="0" w:line="240" w:lineRule="auto"/>
              <w:jc w:val="both"/>
              <w:rPr>
                <w:rFonts w:ascii="Calibri" w:eastAsia="Times New Roman" w:hAnsi="Calibri" w:cs="Times New Roman"/>
                <w:color w:val="000000"/>
              </w:rPr>
            </w:pPr>
          </w:p>
          <w:p w:rsidR="00AC4462" w:rsidRDefault="00AC4462" w:rsidP="00AC4462">
            <w:pPr>
              <w:spacing w:after="0" w:line="240" w:lineRule="auto"/>
              <w:jc w:val="both"/>
              <w:rPr>
                <w:rFonts w:ascii="Calibri" w:eastAsia="Times New Roman" w:hAnsi="Calibri" w:cs="Times New Roman"/>
                <w:color w:val="000000"/>
              </w:rPr>
            </w:pPr>
          </w:p>
          <w:p w:rsidR="00AC4462" w:rsidRDefault="00AC4462" w:rsidP="00AC4462">
            <w:pPr>
              <w:spacing w:after="0" w:line="240" w:lineRule="auto"/>
              <w:jc w:val="both"/>
              <w:rPr>
                <w:rFonts w:ascii="Calibri" w:eastAsia="Times New Roman" w:hAnsi="Calibri" w:cs="Times New Roman"/>
                <w:color w:val="000000"/>
              </w:rPr>
            </w:pPr>
          </w:p>
          <w:p w:rsidR="00AC4462" w:rsidRDefault="00AC4462" w:rsidP="00AC4462">
            <w:pPr>
              <w:spacing w:after="0" w:line="240" w:lineRule="auto"/>
              <w:jc w:val="both"/>
              <w:rPr>
                <w:rFonts w:ascii="Calibri" w:eastAsia="Times New Roman" w:hAnsi="Calibri" w:cs="Times New Roman"/>
                <w:color w:val="000000"/>
              </w:rPr>
            </w:pPr>
          </w:p>
          <w:p w:rsidR="00AC4462" w:rsidRDefault="00AC4462" w:rsidP="00AC4462">
            <w:pPr>
              <w:spacing w:after="0" w:line="240" w:lineRule="auto"/>
              <w:jc w:val="both"/>
              <w:rPr>
                <w:rFonts w:ascii="Calibri" w:eastAsia="Times New Roman" w:hAnsi="Calibri" w:cs="Times New Roman"/>
                <w:color w:val="000000"/>
              </w:rPr>
            </w:pPr>
          </w:p>
          <w:p w:rsidR="00AC4462" w:rsidRDefault="00AC4462" w:rsidP="00AC4462">
            <w:pPr>
              <w:spacing w:after="0" w:line="240" w:lineRule="auto"/>
              <w:jc w:val="both"/>
              <w:rPr>
                <w:rFonts w:ascii="Calibri" w:eastAsia="Times New Roman" w:hAnsi="Calibri" w:cs="Times New Roman"/>
                <w:color w:val="000000"/>
              </w:rPr>
            </w:pPr>
          </w:p>
          <w:p w:rsidR="00AC4462" w:rsidRPr="00AC4462" w:rsidRDefault="00AC4462" w:rsidP="00AC4462">
            <w:pPr>
              <w:spacing w:after="0" w:line="240" w:lineRule="auto"/>
              <w:jc w:val="both"/>
              <w:rPr>
                <w:rFonts w:ascii="Calibri" w:eastAsia="Times New Roman" w:hAnsi="Calibri" w:cs="Times New Roman"/>
                <w:b/>
                <w:color w:val="000000"/>
              </w:rPr>
            </w:pPr>
            <w:r w:rsidRPr="00AC4462">
              <w:rPr>
                <w:rFonts w:ascii="Calibri" w:eastAsia="Times New Roman" w:hAnsi="Calibri" w:cs="Times New Roman"/>
                <w:b/>
                <w:color w:val="000000"/>
              </w:rPr>
              <w:t>The administration of the system:</w:t>
            </w:r>
          </w:p>
          <w:p w:rsidR="00AC4462" w:rsidRPr="00AC4462" w:rsidRDefault="00AC4462" w:rsidP="00AC4462">
            <w:pPr>
              <w:spacing w:after="0" w:line="240" w:lineRule="auto"/>
              <w:jc w:val="both"/>
              <w:rPr>
                <w:rFonts w:ascii="Calibri" w:eastAsia="Times New Roman" w:hAnsi="Calibri" w:cs="Times New Roman"/>
                <w:color w:val="000000"/>
              </w:rPr>
            </w:pPr>
          </w:p>
        </w:tc>
      </w:tr>
      <w:tr w:rsidR="00046E89" w:rsidRPr="00B96A76" w:rsidTr="00BF666D">
        <w:trPr>
          <w:trHeight w:val="1222"/>
        </w:trPr>
        <w:tc>
          <w:tcPr>
            <w:tcW w:w="1555" w:type="dxa"/>
            <w:shd w:val="clear" w:color="auto" w:fill="auto"/>
            <w:noWrap/>
            <w:hideMark/>
          </w:tcPr>
          <w:p w:rsidR="00046E89" w:rsidRPr="00B96A76" w:rsidRDefault="00046E89" w:rsidP="00AF3C0A">
            <w:pPr>
              <w:spacing w:after="0" w:line="240" w:lineRule="auto"/>
              <w:jc w:val="both"/>
              <w:rPr>
                <w:rFonts w:ascii="Calibri" w:eastAsia="Times New Roman" w:hAnsi="Calibri" w:cs="Times New Roman"/>
                <w:b/>
                <w:color w:val="000000"/>
              </w:rPr>
            </w:pPr>
            <w:r w:rsidRPr="00B96A76">
              <w:rPr>
                <w:rFonts w:ascii="Calibri" w:eastAsia="Times New Roman" w:hAnsi="Calibri" w:cs="Times New Roman"/>
                <w:b/>
                <w:color w:val="000000"/>
              </w:rPr>
              <w:lastRenderedPageBreak/>
              <w:t>Cons</w:t>
            </w:r>
          </w:p>
        </w:tc>
        <w:tc>
          <w:tcPr>
            <w:tcW w:w="4677" w:type="dxa"/>
            <w:shd w:val="clear" w:color="auto" w:fill="auto"/>
            <w:hideMark/>
          </w:tcPr>
          <w:p w:rsidR="00E00B9F" w:rsidRPr="00E00B9F" w:rsidRDefault="00046E89" w:rsidP="00E00B9F">
            <w:pPr>
              <w:pStyle w:val="ListParagraph"/>
              <w:numPr>
                <w:ilvl w:val="0"/>
                <w:numId w:val="1"/>
              </w:numPr>
              <w:spacing w:after="0" w:line="240" w:lineRule="auto"/>
              <w:jc w:val="both"/>
              <w:rPr>
                <w:rFonts w:ascii="Calibri" w:eastAsia="Times New Roman" w:hAnsi="Calibri" w:cs="Times New Roman"/>
                <w:color w:val="000000"/>
              </w:rPr>
            </w:pPr>
            <w:r w:rsidRPr="00E00B9F">
              <w:rPr>
                <w:rFonts w:ascii="Calibri" w:eastAsia="Times New Roman" w:hAnsi="Calibri" w:cs="Times New Roman"/>
                <w:color w:val="000000"/>
              </w:rPr>
              <w:t xml:space="preserve">A </w:t>
            </w:r>
            <w:r w:rsidR="00BB26DE" w:rsidRPr="00E00B9F">
              <w:rPr>
                <w:rFonts w:ascii="Calibri" w:eastAsia="Times New Roman" w:hAnsi="Calibri" w:cs="Times New Roman"/>
                <w:color w:val="000000"/>
              </w:rPr>
              <w:t>particular</w:t>
            </w:r>
            <w:r w:rsidRPr="00E00B9F">
              <w:rPr>
                <w:rFonts w:ascii="Calibri" w:eastAsia="Times New Roman" w:hAnsi="Calibri" w:cs="Times New Roman"/>
                <w:color w:val="000000"/>
              </w:rPr>
              <w:t xml:space="preserve"> </w:t>
            </w:r>
            <w:r w:rsidR="00BB26DE" w:rsidRPr="00E00B9F">
              <w:rPr>
                <w:rFonts w:ascii="Calibri" w:eastAsia="Times New Roman" w:hAnsi="Calibri" w:cs="Times New Roman"/>
                <w:color w:val="000000"/>
              </w:rPr>
              <w:t>system</w:t>
            </w:r>
            <w:r w:rsidR="00E00B9F" w:rsidRPr="00E00B9F">
              <w:rPr>
                <w:rFonts w:ascii="Calibri" w:eastAsia="Times New Roman" w:hAnsi="Calibri" w:cs="Times New Roman"/>
                <w:color w:val="000000"/>
              </w:rPr>
              <w:t xml:space="preserve"> for coding procedures</w:t>
            </w:r>
            <w:r w:rsidR="00044862">
              <w:rPr>
                <w:rFonts w:ascii="Calibri" w:eastAsia="Times New Roman" w:hAnsi="Calibri" w:cs="Times New Roman"/>
                <w:color w:val="000000"/>
              </w:rPr>
              <w:t xml:space="preserve"> (but it is actually the base for developing the new WHO procedure list, not yet released)</w:t>
            </w:r>
          </w:p>
          <w:p w:rsidR="00046E89" w:rsidRDefault="00AC4462" w:rsidP="00E00B9F">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C</w:t>
            </w:r>
            <w:r w:rsidR="00046E89" w:rsidRPr="00E00B9F">
              <w:rPr>
                <w:rFonts w:ascii="Calibri" w:eastAsia="Times New Roman" w:hAnsi="Calibri" w:cs="Times New Roman"/>
                <w:color w:val="000000"/>
              </w:rPr>
              <w:t>omplex coding standards.</w:t>
            </w:r>
          </w:p>
          <w:p w:rsidR="00E7455C" w:rsidRDefault="00E7455C" w:rsidP="00E00B9F">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Needs translation, training and implementation of the new coding lists and  standards</w:t>
            </w:r>
          </w:p>
          <w:p w:rsidR="00044862" w:rsidRPr="00044862" w:rsidRDefault="00044862" w:rsidP="00044862">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A bit pricey at the beginning</w:t>
            </w:r>
          </w:p>
        </w:tc>
        <w:tc>
          <w:tcPr>
            <w:tcW w:w="3686" w:type="dxa"/>
            <w:shd w:val="clear" w:color="auto" w:fill="auto"/>
            <w:noWrap/>
            <w:hideMark/>
          </w:tcPr>
          <w:p w:rsidR="00044862" w:rsidRDefault="00044862" w:rsidP="00044862">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A particular system for coding procedures</w:t>
            </w:r>
          </w:p>
          <w:p w:rsidR="00046E89" w:rsidRDefault="00044862" w:rsidP="00044862">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Relative lack of support from the other Nordic case-mix centers</w:t>
            </w:r>
          </w:p>
          <w:p w:rsidR="00044862" w:rsidRDefault="00044862" w:rsidP="00044862">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Lack of support/ documentation/ other countries models for costing and relative weights</w:t>
            </w:r>
          </w:p>
          <w:p w:rsidR="00044862" w:rsidRPr="00044862" w:rsidRDefault="00044862" w:rsidP="00044862">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Fewer countries are using it</w:t>
            </w:r>
          </w:p>
        </w:tc>
        <w:tc>
          <w:tcPr>
            <w:tcW w:w="4394" w:type="dxa"/>
          </w:tcPr>
          <w:p w:rsidR="0040689B" w:rsidRDefault="0040689B" w:rsidP="0040689B">
            <w:pPr>
              <w:pStyle w:val="ListParagraph"/>
              <w:numPr>
                <w:ilvl w:val="0"/>
                <w:numId w:val="1"/>
              </w:numPr>
              <w:spacing w:after="0" w:line="240" w:lineRule="auto"/>
              <w:jc w:val="both"/>
              <w:rPr>
                <w:rFonts w:ascii="Calibri" w:eastAsia="Times New Roman" w:hAnsi="Calibri" w:cs="Times New Roman"/>
                <w:color w:val="000000"/>
              </w:rPr>
            </w:pPr>
            <w:r w:rsidRPr="00E00B9F">
              <w:rPr>
                <w:rFonts w:ascii="Calibri" w:eastAsia="Times New Roman" w:hAnsi="Calibri" w:cs="Times New Roman"/>
                <w:color w:val="000000"/>
              </w:rPr>
              <w:t>Not very granular/specific for diabete</w:t>
            </w:r>
            <w:r>
              <w:rPr>
                <w:rFonts w:ascii="Calibri" w:eastAsia="Times New Roman" w:hAnsi="Calibri" w:cs="Times New Roman"/>
                <w:color w:val="000000"/>
              </w:rPr>
              <w:t>s and musculoskeletal diseases.</w:t>
            </w:r>
          </w:p>
          <w:p w:rsidR="00044862" w:rsidRPr="0040689B" w:rsidRDefault="00044862" w:rsidP="0040689B">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The license and support is provided by a private commercial company</w:t>
            </w:r>
            <w:r w:rsidR="0040689B">
              <w:rPr>
                <w:rFonts w:ascii="Calibri" w:eastAsia="Times New Roman" w:hAnsi="Calibri" w:cs="Times New Roman"/>
                <w:color w:val="000000"/>
              </w:rPr>
              <w:t>, therefore there is an unpredictable level of</w:t>
            </w:r>
            <w:r w:rsidR="00046E89" w:rsidRPr="00E00B9F">
              <w:rPr>
                <w:rFonts w:ascii="Calibri" w:eastAsia="Times New Roman" w:hAnsi="Calibri" w:cs="Times New Roman"/>
                <w:color w:val="000000"/>
              </w:rPr>
              <w:t xml:space="preserve"> su</w:t>
            </w:r>
            <w:r w:rsidR="00F96F15">
              <w:rPr>
                <w:rFonts w:ascii="Calibri" w:eastAsia="Times New Roman" w:hAnsi="Calibri" w:cs="Times New Roman"/>
                <w:color w:val="000000"/>
              </w:rPr>
              <w:t>pport from the developer/vendor</w:t>
            </w:r>
          </w:p>
        </w:tc>
      </w:tr>
      <w:tr w:rsidR="00BF666D" w:rsidRPr="00B96A76" w:rsidTr="00BF666D">
        <w:trPr>
          <w:trHeight w:val="1222"/>
        </w:trPr>
        <w:tc>
          <w:tcPr>
            <w:tcW w:w="1555" w:type="dxa"/>
            <w:shd w:val="clear" w:color="auto" w:fill="auto"/>
            <w:noWrap/>
          </w:tcPr>
          <w:p w:rsidR="00BF666D" w:rsidRPr="00B96A76" w:rsidRDefault="00BF666D" w:rsidP="00AF3C0A">
            <w:pPr>
              <w:spacing w:after="0" w:line="240" w:lineRule="auto"/>
              <w:jc w:val="both"/>
              <w:rPr>
                <w:rFonts w:ascii="Calibri" w:eastAsia="Times New Roman" w:hAnsi="Calibri" w:cs="Times New Roman"/>
                <w:b/>
                <w:color w:val="000000"/>
              </w:rPr>
            </w:pPr>
            <w:r>
              <w:rPr>
                <w:rFonts w:ascii="Calibri" w:eastAsia="Times New Roman" w:hAnsi="Calibri" w:cs="Times New Roman"/>
                <w:b/>
                <w:color w:val="000000"/>
              </w:rPr>
              <w:t>Overall comment</w:t>
            </w:r>
            <w:r w:rsidR="009A27EA">
              <w:rPr>
                <w:rFonts w:ascii="Calibri" w:eastAsia="Times New Roman" w:hAnsi="Calibri" w:cs="Times New Roman"/>
                <w:b/>
                <w:color w:val="000000"/>
              </w:rPr>
              <w:t>s</w:t>
            </w:r>
          </w:p>
        </w:tc>
        <w:tc>
          <w:tcPr>
            <w:tcW w:w="4677" w:type="dxa"/>
            <w:shd w:val="clear" w:color="auto" w:fill="auto"/>
          </w:tcPr>
          <w:p w:rsidR="003F2028" w:rsidRPr="003F2028" w:rsidRDefault="003F2028" w:rsidP="003F2028">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The product is licensed (and guaranteed) by a Government, not an independent nor a private company</w:t>
            </w:r>
          </w:p>
          <w:p w:rsidR="00BF666D" w:rsidRPr="00E00B9F" w:rsidRDefault="003F2028" w:rsidP="00E00B9F">
            <w:pPr>
              <w:pStyle w:val="ListParagraph"/>
              <w:numPr>
                <w:ilvl w:val="0"/>
                <w:numId w:val="1"/>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A complex system, a bit difficult to implement at the beginning, but, on the long run, the advantages of having available a lot of documentation, international support and experience of many countries may lead to greater stability and ease of implementation.</w:t>
            </w:r>
          </w:p>
        </w:tc>
        <w:tc>
          <w:tcPr>
            <w:tcW w:w="3686" w:type="dxa"/>
            <w:shd w:val="clear" w:color="auto" w:fill="auto"/>
            <w:noWrap/>
          </w:tcPr>
          <w:p w:rsidR="00BF666D" w:rsidRPr="003F2028" w:rsidRDefault="00D145DE" w:rsidP="003F2028">
            <w:pPr>
              <w:pStyle w:val="ListParagraph"/>
              <w:numPr>
                <w:ilvl w:val="0"/>
                <w:numId w:val="1"/>
              </w:numPr>
              <w:spacing w:after="0" w:line="240" w:lineRule="auto"/>
              <w:jc w:val="both"/>
              <w:rPr>
                <w:rFonts w:ascii="Calibri" w:eastAsia="Times New Roman" w:hAnsi="Calibri" w:cs="Times New Roman"/>
                <w:color w:val="000000"/>
              </w:rPr>
            </w:pPr>
            <w:r w:rsidRPr="003F2028">
              <w:rPr>
                <w:rFonts w:ascii="Calibri" w:eastAsia="Times New Roman" w:hAnsi="Calibri" w:cs="Times New Roman"/>
                <w:color w:val="000000"/>
              </w:rPr>
              <w:t xml:space="preserve">Probably the easiest to implement at the beginning, but, on the long run, the relative lack of support and </w:t>
            </w:r>
            <w:r w:rsidR="003F2028" w:rsidRPr="003F2028">
              <w:rPr>
                <w:rFonts w:ascii="Calibri" w:eastAsia="Times New Roman" w:hAnsi="Calibri" w:cs="Times New Roman"/>
                <w:color w:val="000000"/>
              </w:rPr>
              <w:t xml:space="preserve">the fewer international comparable models (especially in the area of costing and relative weights) may lead to </w:t>
            </w:r>
            <w:r w:rsidR="003F2028">
              <w:rPr>
                <w:rFonts w:ascii="Calibri" w:eastAsia="Times New Roman" w:hAnsi="Calibri" w:cs="Times New Roman"/>
                <w:color w:val="000000"/>
              </w:rPr>
              <w:t xml:space="preserve">uncertainty or </w:t>
            </w:r>
            <w:r w:rsidR="003F2028" w:rsidRPr="003F2028">
              <w:rPr>
                <w:rFonts w:ascii="Calibri" w:eastAsia="Times New Roman" w:hAnsi="Calibri" w:cs="Times New Roman"/>
                <w:color w:val="000000"/>
              </w:rPr>
              <w:t>difficulties in implementation.</w:t>
            </w:r>
          </w:p>
        </w:tc>
        <w:tc>
          <w:tcPr>
            <w:tcW w:w="4394" w:type="dxa"/>
          </w:tcPr>
          <w:p w:rsidR="00BF666D" w:rsidRPr="00D145DE" w:rsidRDefault="00074C54" w:rsidP="00D145DE">
            <w:pPr>
              <w:pStyle w:val="ListParagraph"/>
              <w:numPr>
                <w:ilvl w:val="0"/>
                <w:numId w:val="5"/>
              </w:num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H</w:t>
            </w:r>
            <w:r w:rsidR="00BF666D" w:rsidRPr="00D145DE">
              <w:rPr>
                <w:rFonts w:ascii="Calibri" w:eastAsia="Times New Roman" w:hAnsi="Calibri" w:cs="Times New Roman"/>
                <w:color w:val="000000"/>
              </w:rPr>
              <w:t xml:space="preserve">ard to predict how </w:t>
            </w:r>
            <w:r>
              <w:rPr>
                <w:rFonts w:ascii="Calibri" w:eastAsia="Times New Roman" w:hAnsi="Calibri" w:cs="Times New Roman"/>
                <w:color w:val="000000"/>
              </w:rPr>
              <w:t>easy</w:t>
            </w:r>
            <w:r w:rsidR="00BF666D" w:rsidRPr="00D145DE">
              <w:rPr>
                <w:rFonts w:ascii="Calibri" w:eastAsia="Times New Roman" w:hAnsi="Calibri" w:cs="Times New Roman"/>
                <w:color w:val="000000"/>
              </w:rPr>
              <w:t xml:space="preserve"> or difficult the implementation will be because it all depends on the negotiation with 3M.</w:t>
            </w:r>
          </w:p>
          <w:p w:rsidR="00BF666D" w:rsidRPr="00D145DE" w:rsidRDefault="00BF666D" w:rsidP="00D145DE">
            <w:pPr>
              <w:pStyle w:val="ListParagraph"/>
              <w:numPr>
                <w:ilvl w:val="0"/>
                <w:numId w:val="5"/>
              </w:numPr>
              <w:spacing w:after="0" w:line="240" w:lineRule="auto"/>
              <w:jc w:val="both"/>
              <w:rPr>
                <w:rFonts w:ascii="Calibri" w:eastAsia="Times New Roman" w:hAnsi="Calibri" w:cs="Times New Roman"/>
                <w:color w:val="000000"/>
              </w:rPr>
            </w:pPr>
            <w:r w:rsidRPr="00D145DE">
              <w:rPr>
                <w:rFonts w:ascii="Calibri" w:eastAsia="Times New Roman" w:hAnsi="Calibri" w:cs="Times New Roman"/>
                <w:color w:val="000000"/>
              </w:rPr>
              <w:t>To adopt ICD-9-CM is already obsolete, but to adopt ICD-10-CM is unpredicta</w:t>
            </w:r>
            <w:r w:rsidR="00D145DE">
              <w:rPr>
                <w:rFonts w:ascii="Calibri" w:eastAsia="Times New Roman" w:hAnsi="Calibri" w:cs="Times New Roman"/>
                <w:color w:val="000000"/>
              </w:rPr>
              <w:t>ble and early, because it is only from October 2015 when USA started to use it.</w:t>
            </w:r>
          </w:p>
        </w:tc>
      </w:tr>
    </w:tbl>
    <w:p w:rsidR="005777DB" w:rsidRDefault="005777DB" w:rsidP="00FC787A"/>
    <w:p w:rsidR="00D007C0" w:rsidRDefault="00D007C0" w:rsidP="00FC787A"/>
    <w:p w:rsidR="00585E5C" w:rsidRDefault="00585E5C" w:rsidP="00FC787A">
      <w:pPr>
        <w:sectPr w:rsidR="00585E5C" w:rsidSect="00B96A76">
          <w:pgSz w:w="15840" w:h="12240" w:orient="landscape"/>
          <w:pgMar w:top="720" w:right="720" w:bottom="720" w:left="720" w:header="708" w:footer="708" w:gutter="0"/>
          <w:cols w:space="708"/>
          <w:docGrid w:linePitch="360"/>
        </w:sectPr>
      </w:pPr>
    </w:p>
    <w:p w:rsidR="000A57AB" w:rsidRDefault="000A57AB" w:rsidP="000A57AB">
      <w:pPr>
        <w:pStyle w:val="Heading1"/>
      </w:pPr>
      <w:r>
        <w:lastRenderedPageBreak/>
        <w:t>2. Selection process</w:t>
      </w:r>
    </w:p>
    <w:p w:rsidR="000A57AB" w:rsidRDefault="000A57AB" w:rsidP="000A57AB"/>
    <w:p w:rsidR="007C507E" w:rsidRDefault="007C507E" w:rsidP="000A57AB">
      <w:r>
        <w:t>The selection process included several steps:</w:t>
      </w:r>
    </w:p>
    <w:p w:rsidR="007C507E" w:rsidRDefault="000A57AB" w:rsidP="007C507E">
      <w:pPr>
        <w:pStyle w:val="ListParagraph"/>
        <w:numPr>
          <w:ilvl w:val="0"/>
          <w:numId w:val="7"/>
        </w:numPr>
      </w:pPr>
      <w:r>
        <w:t xml:space="preserve">In order to facilitate the selection process, the consultant presented the </w:t>
      </w:r>
      <w:r w:rsidR="00567743">
        <w:t xml:space="preserve">various DRG systems in a number of meetings and workshops </w:t>
      </w:r>
      <w:r w:rsidR="007C507E">
        <w:t xml:space="preserve">to representatives of the </w:t>
      </w:r>
      <w:proofErr w:type="spellStart"/>
      <w:r w:rsidR="007C507E">
        <w:t>MoLHSA</w:t>
      </w:r>
      <w:proofErr w:type="spellEnd"/>
      <w:r w:rsidR="007C507E">
        <w:t xml:space="preserve">, SSA, LEPL, NCDC and </w:t>
      </w:r>
      <w:r w:rsidR="00033377">
        <w:t xml:space="preserve">some </w:t>
      </w:r>
      <w:r w:rsidR="007C507E">
        <w:t>hospitals, in the period July-Oct 2015</w:t>
      </w:r>
      <w:r w:rsidR="00033377">
        <w:t>, including two large meetings workshops with representatives of all institutions on 15 September 2015 and 29 October 2015.</w:t>
      </w:r>
    </w:p>
    <w:p w:rsidR="00033377" w:rsidRDefault="007C507E" w:rsidP="00033377">
      <w:pPr>
        <w:pStyle w:val="ListParagraph"/>
        <w:numPr>
          <w:ilvl w:val="0"/>
          <w:numId w:val="7"/>
        </w:numPr>
      </w:pPr>
      <w:r>
        <w:t xml:space="preserve">Two </w:t>
      </w:r>
      <w:proofErr w:type="spellStart"/>
      <w:r>
        <w:t>MoLHSA</w:t>
      </w:r>
      <w:proofErr w:type="spellEnd"/>
      <w:r>
        <w:t xml:space="preserve"> representatives attended the Annual Case-Mix conference (PCSI, October 2015, in Hague) where they were presented with the latest developments in the DRG arena and had meetings with all DRG systems providers, beneficiaries and experts around the world.</w:t>
      </w:r>
    </w:p>
    <w:p w:rsidR="00033377" w:rsidRDefault="00033377" w:rsidP="00033377">
      <w:pPr>
        <w:pStyle w:val="ListParagraph"/>
        <w:numPr>
          <w:ilvl w:val="0"/>
          <w:numId w:val="7"/>
        </w:numPr>
      </w:pPr>
      <w:r>
        <w:t xml:space="preserve">Internal discussions in </w:t>
      </w:r>
      <w:proofErr w:type="spellStart"/>
      <w:r>
        <w:t>MoLHSA</w:t>
      </w:r>
      <w:proofErr w:type="spellEnd"/>
      <w:r>
        <w:t>.</w:t>
      </w:r>
    </w:p>
    <w:p w:rsidR="0082535E" w:rsidRDefault="00033377" w:rsidP="00033377">
      <w:r>
        <w:t xml:space="preserve">At the end, the decision was </w:t>
      </w:r>
      <w:r w:rsidR="0082535E">
        <w:t>made to go with the Australian c</w:t>
      </w:r>
      <w:r>
        <w:t>l</w:t>
      </w:r>
      <w:r w:rsidR="0082535E">
        <w:t>assification system - AR-DRG (Australian Refined Diagnosis Related Groups).</w:t>
      </w:r>
    </w:p>
    <w:p w:rsidR="0082535E" w:rsidRDefault="0082535E" w:rsidP="00033377"/>
    <w:p w:rsidR="0082535E" w:rsidRDefault="0082535E" w:rsidP="0082535E">
      <w:pPr>
        <w:pStyle w:val="Heading1"/>
      </w:pPr>
      <w:r>
        <w:t>3</w:t>
      </w:r>
      <w:r>
        <w:t>. Licensing of the AR-DRG</w:t>
      </w:r>
    </w:p>
    <w:p w:rsidR="0082535E" w:rsidRDefault="0082535E" w:rsidP="00033377"/>
    <w:p w:rsidR="00033377" w:rsidRDefault="0082535E" w:rsidP="00033377">
      <w:r>
        <w:t xml:space="preserve">Negotiation took place between </w:t>
      </w:r>
      <w:proofErr w:type="spellStart"/>
      <w:r>
        <w:t>MoLHSA</w:t>
      </w:r>
      <w:proofErr w:type="spellEnd"/>
      <w:r>
        <w:t xml:space="preserve"> and IHPA (Independent Hospital Pricing Authority) which is the representative of the Australian Government for licensing the Australian classification system.</w:t>
      </w:r>
    </w:p>
    <w:p w:rsidR="0082535E" w:rsidRDefault="0082535E" w:rsidP="00033377">
      <w:r>
        <w:t xml:space="preserve">On 26.01.2016 a Deed of Confidentiality was signed by both parties and </w:t>
      </w:r>
      <w:r w:rsidR="00FF610A">
        <w:t xml:space="preserve">Georgia was granted with a free 18 months Evaluation </w:t>
      </w:r>
      <w:r w:rsidR="00987C10">
        <w:t>license</w:t>
      </w:r>
      <w:bookmarkStart w:id="0" w:name="_GoBack"/>
      <w:bookmarkEnd w:id="0"/>
      <w:r w:rsidR="00FF610A">
        <w:t>.</w:t>
      </w:r>
    </w:p>
    <w:p w:rsidR="000A57AB" w:rsidRDefault="000A57AB" w:rsidP="0082535E">
      <w:pPr>
        <w:pStyle w:val="ListParagraph"/>
        <w:numPr>
          <w:ilvl w:val="0"/>
          <w:numId w:val="10"/>
        </w:numPr>
      </w:pPr>
      <w:r>
        <w:br w:type="page"/>
      </w:r>
    </w:p>
    <w:p w:rsidR="00D007C0" w:rsidRPr="00497497" w:rsidRDefault="00D007C0" w:rsidP="00987C10">
      <w:pPr>
        <w:pStyle w:val="Heading1"/>
        <w:numPr>
          <w:ilvl w:val="0"/>
          <w:numId w:val="7"/>
        </w:numPr>
      </w:pPr>
      <w:r>
        <w:lastRenderedPageBreak/>
        <w:t>Abbreviations</w:t>
      </w:r>
    </w:p>
    <w:p w:rsidR="00D007C0" w:rsidRPr="00497497" w:rsidRDefault="00D007C0" w:rsidP="00D007C0">
      <w:pPr>
        <w:jc w:val="both"/>
        <w:rPr>
          <w:rFonts w:ascii="Arial" w:hAnsi="Arial" w:cs="Arial"/>
          <w:b/>
          <w:sz w:val="20"/>
          <w:szCs w:val="20"/>
        </w:rPr>
      </w:pPr>
    </w:p>
    <w:p w:rsidR="00D007C0" w:rsidRPr="00F26AD2" w:rsidRDefault="00F26AD2" w:rsidP="00F26AD2">
      <w:pPr>
        <w:tabs>
          <w:tab w:val="left" w:pos="1701"/>
          <w:tab w:val="left" w:pos="4820"/>
        </w:tabs>
        <w:autoSpaceDE w:val="0"/>
        <w:autoSpaceDN w:val="0"/>
        <w:adjustRightInd w:val="0"/>
        <w:spacing w:after="0"/>
        <w:rPr>
          <w:rFonts w:cs="Arial"/>
        </w:rPr>
      </w:pPr>
      <w:r>
        <w:rPr>
          <w:rFonts w:cs="Arial"/>
        </w:rPr>
        <w:t>AN-DRG</w:t>
      </w:r>
      <w:r>
        <w:rPr>
          <w:rFonts w:cs="Arial"/>
        </w:rPr>
        <w:tab/>
      </w:r>
      <w:r w:rsidR="00D007C0" w:rsidRPr="00F26AD2">
        <w:rPr>
          <w:rFonts w:cs="Arial"/>
        </w:rPr>
        <w:t>Australian National Diagnosis Related Groups</w:t>
      </w:r>
    </w:p>
    <w:p w:rsidR="00D007C0" w:rsidRPr="00F26AD2" w:rsidRDefault="00D007C0" w:rsidP="00F26AD2">
      <w:pPr>
        <w:tabs>
          <w:tab w:val="left" w:pos="1701"/>
          <w:tab w:val="left" w:pos="4820"/>
          <w:tab w:val="left" w:pos="5670"/>
        </w:tabs>
        <w:autoSpaceDE w:val="0"/>
        <w:autoSpaceDN w:val="0"/>
        <w:adjustRightInd w:val="0"/>
        <w:spacing w:after="0"/>
        <w:rPr>
          <w:rFonts w:cs="Arial"/>
        </w:rPr>
      </w:pPr>
      <w:r w:rsidRPr="00F26AD2">
        <w:rPr>
          <w:rFonts w:cs="Arial"/>
        </w:rPr>
        <w:t xml:space="preserve">AP-DRG </w:t>
      </w:r>
      <w:r w:rsidRPr="00F26AD2">
        <w:rPr>
          <w:rFonts w:cs="Arial"/>
        </w:rPr>
        <w:tab/>
        <w:t>All Pa</w:t>
      </w:r>
      <w:r w:rsidR="00F26AD2">
        <w:rPr>
          <w:rFonts w:cs="Arial"/>
        </w:rPr>
        <w:t xml:space="preserve">tient Diagnosis Related Groups </w:t>
      </w:r>
    </w:p>
    <w:p w:rsidR="00D007C0" w:rsidRPr="00F26AD2" w:rsidRDefault="00D007C0" w:rsidP="00F26AD2">
      <w:pPr>
        <w:tabs>
          <w:tab w:val="left" w:pos="1701"/>
          <w:tab w:val="left" w:pos="4820"/>
          <w:tab w:val="left" w:pos="5670"/>
        </w:tabs>
        <w:autoSpaceDE w:val="0"/>
        <w:autoSpaceDN w:val="0"/>
        <w:adjustRightInd w:val="0"/>
        <w:spacing w:after="0"/>
        <w:rPr>
          <w:rFonts w:cs="Arial"/>
        </w:rPr>
      </w:pPr>
      <w:r w:rsidRPr="00F26AD2">
        <w:rPr>
          <w:rFonts w:cs="Arial"/>
        </w:rPr>
        <w:t xml:space="preserve">APR-DRG </w:t>
      </w:r>
      <w:r w:rsidRPr="00F26AD2">
        <w:rPr>
          <w:rFonts w:cs="Arial"/>
        </w:rPr>
        <w:tab/>
        <w:t>All Patient Re</w:t>
      </w:r>
      <w:r w:rsidR="00F26AD2">
        <w:rPr>
          <w:rFonts w:cs="Arial"/>
        </w:rPr>
        <w:t xml:space="preserve">fined Diagnosis Related Groups </w:t>
      </w:r>
    </w:p>
    <w:p w:rsidR="00D007C0" w:rsidRPr="00F26AD2" w:rsidRDefault="00D007C0" w:rsidP="00F26AD2">
      <w:pPr>
        <w:tabs>
          <w:tab w:val="left" w:pos="1701"/>
          <w:tab w:val="left" w:pos="4820"/>
          <w:tab w:val="left" w:pos="5670"/>
        </w:tabs>
        <w:autoSpaceDE w:val="0"/>
        <w:autoSpaceDN w:val="0"/>
        <w:adjustRightInd w:val="0"/>
        <w:spacing w:after="0"/>
        <w:rPr>
          <w:rFonts w:cs="Arial"/>
        </w:rPr>
      </w:pPr>
      <w:r w:rsidRPr="00F26AD2">
        <w:rPr>
          <w:rFonts w:cs="Arial"/>
        </w:rPr>
        <w:t xml:space="preserve">AR-DRG </w:t>
      </w:r>
      <w:r w:rsidRPr="00F26AD2">
        <w:rPr>
          <w:rFonts w:cs="Arial"/>
        </w:rPr>
        <w:tab/>
        <w:t>Australian Re</w:t>
      </w:r>
      <w:r w:rsidR="00F26AD2">
        <w:rPr>
          <w:rFonts w:cs="Arial"/>
        </w:rPr>
        <w:t xml:space="preserve">fined Diagnosis Related Groups </w:t>
      </w:r>
    </w:p>
    <w:p w:rsidR="00D007C0" w:rsidRPr="00F26AD2" w:rsidRDefault="00D007C0" w:rsidP="00F26AD2">
      <w:pPr>
        <w:tabs>
          <w:tab w:val="left" w:pos="1701"/>
          <w:tab w:val="left" w:pos="4820"/>
          <w:tab w:val="left" w:pos="5670"/>
        </w:tabs>
        <w:autoSpaceDE w:val="0"/>
        <w:autoSpaceDN w:val="0"/>
        <w:adjustRightInd w:val="0"/>
        <w:spacing w:after="0"/>
        <w:rPr>
          <w:rFonts w:cs="Arial"/>
        </w:rPr>
      </w:pPr>
      <w:r w:rsidRPr="00F26AD2">
        <w:rPr>
          <w:rFonts w:cs="Arial"/>
        </w:rPr>
        <w:t xml:space="preserve">CC </w:t>
      </w:r>
      <w:r w:rsidRPr="00F26AD2">
        <w:rPr>
          <w:rFonts w:cs="Arial"/>
        </w:rPr>
        <w:tab/>
        <w:t xml:space="preserve">Co-morbidity or Complication </w:t>
      </w:r>
    </w:p>
    <w:p w:rsidR="00D007C0" w:rsidRPr="00F26AD2" w:rsidRDefault="00D007C0" w:rsidP="00F26AD2">
      <w:pPr>
        <w:tabs>
          <w:tab w:val="left" w:pos="1701"/>
          <w:tab w:val="left" w:pos="4820"/>
          <w:tab w:val="left" w:pos="5670"/>
        </w:tabs>
        <w:autoSpaceDE w:val="0"/>
        <w:autoSpaceDN w:val="0"/>
        <w:adjustRightInd w:val="0"/>
        <w:spacing w:after="0"/>
        <w:rPr>
          <w:rFonts w:cs="Arial"/>
        </w:rPr>
      </w:pPr>
      <w:r w:rsidRPr="00F26AD2">
        <w:rPr>
          <w:rFonts w:cs="Arial"/>
        </w:rPr>
        <w:t xml:space="preserve">CMS-DRG </w:t>
      </w:r>
      <w:r w:rsidRPr="00F26AD2">
        <w:rPr>
          <w:rFonts w:cs="Arial"/>
        </w:rPr>
        <w:tab/>
        <w:t xml:space="preserve">[Medicare’s] Diagnosis Related Groups </w:t>
      </w:r>
    </w:p>
    <w:p w:rsidR="00D007C0" w:rsidRPr="00F26AD2" w:rsidRDefault="00D007C0" w:rsidP="00F26AD2">
      <w:pPr>
        <w:tabs>
          <w:tab w:val="left" w:pos="1701"/>
          <w:tab w:val="left" w:pos="4820"/>
          <w:tab w:val="left" w:pos="5670"/>
        </w:tabs>
        <w:autoSpaceDE w:val="0"/>
        <w:autoSpaceDN w:val="0"/>
        <w:adjustRightInd w:val="0"/>
        <w:spacing w:after="0"/>
        <w:rPr>
          <w:rFonts w:cs="Arial"/>
        </w:rPr>
      </w:pPr>
      <w:proofErr w:type="spellStart"/>
      <w:r w:rsidRPr="00F26AD2">
        <w:rPr>
          <w:rFonts w:cs="Arial"/>
        </w:rPr>
        <w:t>DkDRG</w:t>
      </w:r>
      <w:proofErr w:type="spellEnd"/>
      <w:r w:rsidRPr="00F26AD2">
        <w:rPr>
          <w:rFonts w:cs="Arial"/>
        </w:rPr>
        <w:t xml:space="preserve"> </w:t>
      </w:r>
      <w:r w:rsidRPr="00F26AD2">
        <w:rPr>
          <w:rFonts w:cs="Arial"/>
        </w:rPr>
        <w:tab/>
        <w:t xml:space="preserve">Danish DRG </w:t>
      </w:r>
    </w:p>
    <w:p w:rsidR="00D007C0" w:rsidRPr="00F26AD2" w:rsidRDefault="00D007C0" w:rsidP="00F26AD2">
      <w:pPr>
        <w:tabs>
          <w:tab w:val="left" w:pos="1701"/>
          <w:tab w:val="left" w:pos="4820"/>
          <w:tab w:val="left" w:pos="5670"/>
        </w:tabs>
        <w:autoSpaceDE w:val="0"/>
        <w:autoSpaceDN w:val="0"/>
        <w:adjustRightInd w:val="0"/>
        <w:spacing w:after="0"/>
        <w:rPr>
          <w:rFonts w:cs="Arial"/>
        </w:rPr>
      </w:pPr>
      <w:r w:rsidRPr="00F26AD2">
        <w:rPr>
          <w:rFonts w:cs="Arial"/>
        </w:rPr>
        <w:t xml:space="preserve">DBC </w:t>
      </w:r>
      <w:r w:rsidRPr="00F26AD2">
        <w:rPr>
          <w:rFonts w:cs="Arial"/>
        </w:rPr>
        <w:tab/>
        <w:t xml:space="preserve">Diagnose-Treatment-Combinations </w:t>
      </w:r>
    </w:p>
    <w:p w:rsidR="00D007C0" w:rsidRPr="00F26AD2" w:rsidRDefault="00D007C0" w:rsidP="00F26AD2">
      <w:pPr>
        <w:tabs>
          <w:tab w:val="left" w:pos="1701"/>
          <w:tab w:val="left" w:pos="4820"/>
          <w:tab w:val="left" w:pos="5670"/>
        </w:tabs>
        <w:autoSpaceDE w:val="0"/>
        <w:autoSpaceDN w:val="0"/>
        <w:adjustRightInd w:val="0"/>
        <w:spacing w:after="0"/>
        <w:rPr>
          <w:rFonts w:cs="Arial"/>
        </w:rPr>
      </w:pPr>
      <w:r w:rsidRPr="00F26AD2">
        <w:rPr>
          <w:rFonts w:cs="Arial"/>
        </w:rPr>
        <w:t xml:space="preserve">DRG </w:t>
      </w:r>
      <w:r w:rsidRPr="00F26AD2">
        <w:rPr>
          <w:rFonts w:cs="Arial"/>
        </w:rPr>
        <w:tab/>
        <w:t xml:space="preserve">Diagnosis Related Groups </w:t>
      </w:r>
    </w:p>
    <w:p w:rsidR="00D007C0" w:rsidRPr="00F26AD2" w:rsidRDefault="00D007C0" w:rsidP="00F26AD2">
      <w:pPr>
        <w:tabs>
          <w:tab w:val="left" w:pos="1701"/>
          <w:tab w:val="left" w:pos="4820"/>
          <w:tab w:val="left" w:pos="5670"/>
        </w:tabs>
        <w:autoSpaceDE w:val="0"/>
        <w:autoSpaceDN w:val="0"/>
        <w:adjustRightInd w:val="0"/>
        <w:spacing w:after="0"/>
        <w:rPr>
          <w:rFonts w:cs="Arial"/>
        </w:rPr>
      </w:pPr>
      <w:r w:rsidRPr="00F26AD2">
        <w:rPr>
          <w:rFonts w:cs="Arial"/>
        </w:rPr>
        <w:t xml:space="preserve">G-DRG </w:t>
      </w:r>
      <w:r w:rsidRPr="00F26AD2">
        <w:rPr>
          <w:rFonts w:cs="Arial"/>
        </w:rPr>
        <w:tab/>
        <w:t xml:space="preserve">German Diagnosis Related Groups </w:t>
      </w:r>
    </w:p>
    <w:p w:rsidR="00D007C0" w:rsidRPr="00F26AD2" w:rsidRDefault="00D007C0" w:rsidP="00F26AD2">
      <w:pPr>
        <w:tabs>
          <w:tab w:val="left" w:pos="1701"/>
          <w:tab w:val="left" w:pos="4820"/>
          <w:tab w:val="left" w:pos="5670"/>
        </w:tabs>
        <w:autoSpaceDE w:val="0"/>
        <w:autoSpaceDN w:val="0"/>
        <w:adjustRightInd w:val="0"/>
        <w:spacing w:after="0"/>
        <w:rPr>
          <w:rFonts w:cs="Arial"/>
        </w:rPr>
      </w:pPr>
      <w:r w:rsidRPr="00F26AD2">
        <w:rPr>
          <w:rFonts w:cs="Arial"/>
        </w:rPr>
        <w:t xml:space="preserve">GHM </w:t>
      </w:r>
      <w:r w:rsidRPr="00F26AD2">
        <w:rPr>
          <w:rFonts w:cs="Arial"/>
        </w:rPr>
        <w:tab/>
      </w:r>
      <w:r w:rsidR="00ED4090">
        <w:rPr>
          <w:rFonts w:cs="Arial"/>
        </w:rPr>
        <w:t xml:space="preserve">French </w:t>
      </w:r>
      <w:proofErr w:type="spellStart"/>
      <w:r w:rsidRPr="00F26AD2">
        <w:rPr>
          <w:rFonts w:cs="Arial"/>
        </w:rPr>
        <w:t>Groupes</w:t>
      </w:r>
      <w:proofErr w:type="spellEnd"/>
      <w:r w:rsidRPr="00F26AD2">
        <w:rPr>
          <w:rFonts w:cs="Arial"/>
        </w:rPr>
        <w:t xml:space="preserve"> </w:t>
      </w:r>
      <w:proofErr w:type="spellStart"/>
      <w:r w:rsidRPr="00F26AD2">
        <w:rPr>
          <w:rFonts w:cs="Arial"/>
        </w:rPr>
        <w:t>homogènes</w:t>
      </w:r>
      <w:proofErr w:type="spellEnd"/>
      <w:r w:rsidRPr="00F26AD2">
        <w:rPr>
          <w:rFonts w:cs="Arial"/>
        </w:rPr>
        <w:t xml:space="preserve"> de </w:t>
      </w:r>
      <w:proofErr w:type="spellStart"/>
      <w:r w:rsidRPr="00F26AD2">
        <w:rPr>
          <w:rFonts w:cs="Arial"/>
        </w:rPr>
        <w:t>malades</w:t>
      </w:r>
      <w:proofErr w:type="spellEnd"/>
      <w:r w:rsidRPr="00F26AD2">
        <w:rPr>
          <w:rFonts w:cs="Arial"/>
        </w:rPr>
        <w:t xml:space="preserve"> </w:t>
      </w:r>
    </w:p>
    <w:p w:rsidR="00D007C0" w:rsidRPr="00F26AD2" w:rsidRDefault="00F26AD2" w:rsidP="00F26AD2">
      <w:pPr>
        <w:tabs>
          <w:tab w:val="left" w:pos="1701"/>
          <w:tab w:val="left" w:pos="4820"/>
          <w:tab w:val="left" w:pos="5670"/>
        </w:tabs>
        <w:autoSpaceDE w:val="0"/>
        <w:autoSpaceDN w:val="0"/>
        <w:adjustRightInd w:val="0"/>
        <w:spacing w:after="0"/>
        <w:rPr>
          <w:rFonts w:cs="Arial"/>
        </w:rPr>
      </w:pPr>
      <w:r>
        <w:rPr>
          <w:rFonts w:cs="Arial"/>
        </w:rPr>
        <w:t>HCFA-DRG</w:t>
      </w:r>
      <w:r>
        <w:rPr>
          <w:rFonts w:cs="Arial"/>
        </w:rPr>
        <w:tab/>
      </w:r>
      <w:r w:rsidR="00D007C0" w:rsidRPr="00F26AD2">
        <w:rPr>
          <w:rFonts w:cs="Arial"/>
        </w:rPr>
        <w:t xml:space="preserve">Diagnosis Related Groups of the Health Care Financing Administration </w:t>
      </w:r>
    </w:p>
    <w:p w:rsidR="00D007C0" w:rsidRPr="00F26AD2" w:rsidRDefault="00D007C0" w:rsidP="00F26AD2">
      <w:pPr>
        <w:tabs>
          <w:tab w:val="left" w:pos="1701"/>
          <w:tab w:val="left" w:pos="4820"/>
          <w:tab w:val="left" w:pos="5670"/>
        </w:tabs>
        <w:autoSpaceDE w:val="0"/>
        <w:autoSpaceDN w:val="0"/>
        <w:adjustRightInd w:val="0"/>
        <w:spacing w:after="0"/>
        <w:rPr>
          <w:rFonts w:cs="Arial"/>
        </w:rPr>
      </w:pPr>
      <w:r w:rsidRPr="00F26AD2">
        <w:rPr>
          <w:rFonts w:cs="Arial"/>
        </w:rPr>
        <w:t xml:space="preserve">HRG </w:t>
      </w:r>
      <w:r w:rsidRPr="00F26AD2">
        <w:rPr>
          <w:rFonts w:cs="Arial"/>
        </w:rPr>
        <w:tab/>
      </w:r>
      <w:r w:rsidR="00F26AD2">
        <w:rPr>
          <w:rFonts w:cs="Arial"/>
        </w:rPr>
        <w:t>Healthcare Resource Groups</w:t>
      </w:r>
    </w:p>
    <w:p w:rsidR="00D007C0" w:rsidRPr="00F26AD2" w:rsidRDefault="00D007C0" w:rsidP="00F26AD2">
      <w:pPr>
        <w:tabs>
          <w:tab w:val="left" w:pos="1701"/>
          <w:tab w:val="left" w:pos="4820"/>
          <w:tab w:val="left" w:pos="5670"/>
        </w:tabs>
        <w:autoSpaceDE w:val="0"/>
        <w:autoSpaceDN w:val="0"/>
        <w:adjustRightInd w:val="0"/>
        <w:spacing w:after="0"/>
        <w:rPr>
          <w:rFonts w:cs="Arial"/>
        </w:rPr>
      </w:pPr>
      <w:r w:rsidRPr="00F26AD2">
        <w:rPr>
          <w:rFonts w:cs="Arial"/>
        </w:rPr>
        <w:t xml:space="preserve">IAP-DRG </w:t>
      </w:r>
      <w:r w:rsidRPr="00F26AD2">
        <w:rPr>
          <w:rFonts w:cs="Arial"/>
        </w:rPr>
        <w:tab/>
        <w:t>International All P</w:t>
      </w:r>
      <w:r w:rsidR="00F26AD2">
        <w:rPr>
          <w:rFonts w:cs="Arial"/>
        </w:rPr>
        <w:t>atient Diagnosis Related Groups</w:t>
      </w:r>
    </w:p>
    <w:p w:rsidR="00D007C0" w:rsidRPr="00F26AD2" w:rsidRDefault="00D007C0" w:rsidP="00F26AD2">
      <w:pPr>
        <w:tabs>
          <w:tab w:val="left" w:pos="1701"/>
          <w:tab w:val="left" w:pos="4820"/>
          <w:tab w:val="left" w:pos="5670"/>
        </w:tabs>
        <w:autoSpaceDE w:val="0"/>
        <w:autoSpaceDN w:val="0"/>
        <w:adjustRightInd w:val="0"/>
        <w:spacing w:after="0"/>
        <w:rPr>
          <w:rFonts w:cs="Arial"/>
        </w:rPr>
      </w:pPr>
      <w:r w:rsidRPr="00F26AD2">
        <w:rPr>
          <w:rFonts w:cs="Arial"/>
        </w:rPr>
        <w:t xml:space="preserve">IR-DRG </w:t>
      </w:r>
      <w:r w:rsidRPr="00F26AD2">
        <w:rPr>
          <w:rFonts w:cs="Arial"/>
        </w:rPr>
        <w:tab/>
        <w:t xml:space="preserve">International Refined Diagnosis Related Groups </w:t>
      </w:r>
    </w:p>
    <w:p w:rsidR="00D007C0" w:rsidRPr="00F26AD2" w:rsidRDefault="00D007C0" w:rsidP="00F26AD2">
      <w:pPr>
        <w:tabs>
          <w:tab w:val="left" w:pos="1701"/>
          <w:tab w:val="left" w:pos="4820"/>
          <w:tab w:val="left" w:pos="5670"/>
        </w:tabs>
        <w:autoSpaceDE w:val="0"/>
        <w:autoSpaceDN w:val="0"/>
        <w:adjustRightInd w:val="0"/>
        <w:spacing w:after="0"/>
        <w:rPr>
          <w:rFonts w:cs="Arial"/>
        </w:rPr>
      </w:pPr>
      <w:r w:rsidRPr="00F26AD2">
        <w:rPr>
          <w:rFonts w:cs="Arial"/>
        </w:rPr>
        <w:t xml:space="preserve">MS-DRG </w:t>
      </w:r>
      <w:r w:rsidRPr="00F26AD2">
        <w:rPr>
          <w:rFonts w:cs="Arial"/>
        </w:rPr>
        <w:tab/>
        <w:t>Medicare Se</w:t>
      </w:r>
      <w:r w:rsidR="00F26AD2">
        <w:rPr>
          <w:rFonts w:cs="Arial"/>
        </w:rPr>
        <w:t>verity-Diagnosis Related Groups</w:t>
      </w:r>
    </w:p>
    <w:p w:rsidR="00F26AD2" w:rsidRPr="00F26AD2" w:rsidRDefault="00D007C0" w:rsidP="00F26AD2">
      <w:pPr>
        <w:tabs>
          <w:tab w:val="left" w:pos="1701"/>
          <w:tab w:val="left" w:pos="4820"/>
          <w:tab w:val="left" w:pos="5670"/>
        </w:tabs>
        <w:autoSpaceDE w:val="0"/>
        <w:autoSpaceDN w:val="0"/>
        <w:adjustRightInd w:val="0"/>
        <w:spacing w:after="0"/>
        <w:rPr>
          <w:rFonts w:cs="Arial"/>
        </w:rPr>
      </w:pPr>
      <w:proofErr w:type="spellStart"/>
      <w:r w:rsidRPr="00F26AD2">
        <w:rPr>
          <w:rFonts w:cs="Arial"/>
        </w:rPr>
        <w:t>NordDRG</w:t>
      </w:r>
      <w:proofErr w:type="spellEnd"/>
      <w:r w:rsidRPr="00F26AD2">
        <w:rPr>
          <w:rFonts w:cs="Arial"/>
        </w:rPr>
        <w:t xml:space="preserve"> </w:t>
      </w:r>
      <w:r w:rsidRPr="00F26AD2">
        <w:rPr>
          <w:rFonts w:cs="Arial"/>
        </w:rPr>
        <w:tab/>
      </w:r>
      <w:r w:rsidR="003A0F99">
        <w:rPr>
          <w:rFonts w:cs="Arial"/>
        </w:rPr>
        <w:t>Nordic Diagnosis Related Groups</w:t>
      </w:r>
    </w:p>
    <w:p w:rsidR="00FC787A" w:rsidRDefault="00FC787A" w:rsidP="00F26AD2">
      <w:pPr>
        <w:tabs>
          <w:tab w:val="left" w:pos="1701"/>
        </w:tabs>
      </w:pPr>
    </w:p>
    <w:sectPr w:rsidR="00FC787A" w:rsidSect="00F26AD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799" w:rsidRDefault="003C7799" w:rsidP="00352A38">
      <w:pPr>
        <w:spacing w:after="0" w:line="240" w:lineRule="auto"/>
      </w:pPr>
      <w:r>
        <w:separator/>
      </w:r>
    </w:p>
  </w:endnote>
  <w:endnote w:type="continuationSeparator" w:id="0">
    <w:p w:rsidR="003C7799" w:rsidRDefault="003C7799" w:rsidP="00352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025374"/>
      <w:docPartObj>
        <w:docPartGallery w:val="Page Numbers (Bottom of Page)"/>
        <w:docPartUnique/>
      </w:docPartObj>
    </w:sdtPr>
    <w:sdtEndPr/>
    <w:sdtContent>
      <w:sdt>
        <w:sdtPr>
          <w:id w:val="-1769616900"/>
          <w:docPartObj>
            <w:docPartGallery w:val="Page Numbers (Top of Page)"/>
            <w:docPartUnique/>
          </w:docPartObj>
        </w:sdtPr>
        <w:sdtEndPr/>
        <w:sdtContent>
          <w:p w:rsidR="00352A38" w:rsidRDefault="00352A3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87C10">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87C10">
              <w:rPr>
                <w:b/>
                <w:bCs/>
                <w:noProof/>
              </w:rPr>
              <w:t>8</w:t>
            </w:r>
            <w:r>
              <w:rPr>
                <w:b/>
                <w:bCs/>
                <w:sz w:val="24"/>
                <w:szCs w:val="24"/>
              </w:rPr>
              <w:fldChar w:fldCharType="end"/>
            </w:r>
          </w:p>
        </w:sdtContent>
      </w:sdt>
    </w:sdtContent>
  </w:sdt>
  <w:p w:rsidR="00352A38" w:rsidRDefault="00352A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799" w:rsidRDefault="003C7799" w:rsidP="00352A38">
      <w:pPr>
        <w:spacing w:after="0" w:line="240" w:lineRule="auto"/>
      </w:pPr>
      <w:r>
        <w:separator/>
      </w:r>
    </w:p>
  </w:footnote>
  <w:footnote w:type="continuationSeparator" w:id="0">
    <w:p w:rsidR="003C7799" w:rsidRDefault="003C7799" w:rsidP="00352A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9293D"/>
    <w:multiLevelType w:val="hybridMultilevel"/>
    <w:tmpl w:val="7372729E"/>
    <w:lvl w:ilvl="0" w:tplc="A8BCA6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4694644"/>
    <w:multiLevelType w:val="multilevel"/>
    <w:tmpl w:val="BF5CE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E33E0A"/>
    <w:multiLevelType w:val="hybridMultilevel"/>
    <w:tmpl w:val="654C6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D945CE"/>
    <w:multiLevelType w:val="multilevel"/>
    <w:tmpl w:val="0D2461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AB2375E"/>
    <w:multiLevelType w:val="hybridMultilevel"/>
    <w:tmpl w:val="DE2E454A"/>
    <w:lvl w:ilvl="0" w:tplc="FE48BE1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F609EC"/>
    <w:multiLevelType w:val="hybridMultilevel"/>
    <w:tmpl w:val="0D246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A87436"/>
    <w:multiLevelType w:val="multilevel"/>
    <w:tmpl w:val="34003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E335F2"/>
    <w:multiLevelType w:val="hybridMultilevel"/>
    <w:tmpl w:val="9D9E53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6C0B57"/>
    <w:multiLevelType w:val="hybridMultilevel"/>
    <w:tmpl w:val="93466CF2"/>
    <w:lvl w:ilvl="0" w:tplc="BBFE79D0">
      <w:start w:val="26"/>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C7A369B"/>
    <w:multiLevelType w:val="hybridMultilevel"/>
    <w:tmpl w:val="0A5A59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6"/>
  </w:num>
  <w:num w:numId="4">
    <w:abstractNumId w:val="7"/>
  </w:num>
  <w:num w:numId="5">
    <w:abstractNumId w:val="0"/>
  </w:num>
  <w:num w:numId="6">
    <w:abstractNumId w:val="2"/>
  </w:num>
  <w:num w:numId="7">
    <w:abstractNumId w:val="5"/>
  </w:num>
  <w:num w:numId="8">
    <w:abstractNumId w:val="9"/>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70D"/>
    <w:rsid w:val="00000CDB"/>
    <w:rsid w:val="00002AF7"/>
    <w:rsid w:val="00002C66"/>
    <w:rsid w:val="00005B9C"/>
    <w:rsid w:val="000140E1"/>
    <w:rsid w:val="00020397"/>
    <w:rsid w:val="00021B7D"/>
    <w:rsid w:val="000230C8"/>
    <w:rsid w:val="000237ED"/>
    <w:rsid w:val="00024890"/>
    <w:rsid w:val="00026498"/>
    <w:rsid w:val="00030789"/>
    <w:rsid w:val="00031EB1"/>
    <w:rsid w:val="00033377"/>
    <w:rsid w:val="00034080"/>
    <w:rsid w:val="00035967"/>
    <w:rsid w:val="0003649E"/>
    <w:rsid w:val="000371DD"/>
    <w:rsid w:val="0004008D"/>
    <w:rsid w:val="00042DCE"/>
    <w:rsid w:val="0004324D"/>
    <w:rsid w:val="00044862"/>
    <w:rsid w:val="000459C9"/>
    <w:rsid w:val="00046E89"/>
    <w:rsid w:val="000527FD"/>
    <w:rsid w:val="00054D32"/>
    <w:rsid w:val="000677F1"/>
    <w:rsid w:val="00072326"/>
    <w:rsid w:val="00074C54"/>
    <w:rsid w:val="00083F0C"/>
    <w:rsid w:val="00084CA8"/>
    <w:rsid w:val="000852DE"/>
    <w:rsid w:val="00085653"/>
    <w:rsid w:val="000877CC"/>
    <w:rsid w:val="00087AF1"/>
    <w:rsid w:val="00091C50"/>
    <w:rsid w:val="000A3ED8"/>
    <w:rsid w:val="000A4D07"/>
    <w:rsid w:val="000A57AB"/>
    <w:rsid w:val="000A5C73"/>
    <w:rsid w:val="000A6009"/>
    <w:rsid w:val="000A6F77"/>
    <w:rsid w:val="000A7708"/>
    <w:rsid w:val="000B3D28"/>
    <w:rsid w:val="000B61A4"/>
    <w:rsid w:val="000C0676"/>
    <w:rsid w:val="000D4439"/>
    <w:rsid w:val="000D78A9"/>
    <w:rsid w:val="000E2124"/>
    <w:rsid w:val="000E7FB7"/>
    <w:rsid w:val="001012B6"/>
    <w:rsid w:val="00103ACD"/>
    <w:rsid w:val="00104D26"/>
    <w:rsid w:val="00107A60"/>
    <w:rsid w:val="00107C05"/>
    <w:rsid w:val="001108EB"/>
    <w:rsid w:val="00110ABE"/>
    <w:rsid w:val="00110D51"/>
    <w:rsid w:val="00111EE9"/>
    <w:rsid w:val="0011476D"/>
    <w:rsid w:val="0011702A"/>
    <w:rsid w:val="001174A1"/>
    <w:rsid w:val="00117F46"/>
    <w:rsid w:val="00117F6D"/>
    <w:rsid w:val="0012059F"/>
    <w:rsid w:val="00120AE0"/>
    <w:rsid w:val="00125A82"/>
    <w:rsid w:val="00134C7D"/>
    <w:rsid w:val="00135E05"/>
    <w:rsid w:val="0014047B"/>
    <w:rsid w:val="0014127E"/>
    <w:rsid w:val="001432F1"/>
    <w:rsid w:val="00143C74"/>
    <w:rsid w:val="0014491E"/>
    <w:rsid w:val="00144ABF"/>
    <w:rsid w:val="00144B76"/>
    <w:rsid w:val="001523EC"/>
    <w:rsid w:val="00154679"/>
    <w:rsid w:val="00156380"/>
    <w:rsid w:val="00157DC8"/>
    <w:rsid w:val="001676C1"/>
    <w:rsid w:val="00170B1E"/>
    <w:rsid w:val="00171836"/>
    <w:rsid w:val="00174C45"/>
    <w:rsid w:val="0018137C"/>
    <w:rsid w:val="00181B46"/>
    <w:rsid w:val="00182BA4"/>
    <w:rsid w:val="00183552"/>
    <w:rsid w:val="00184373"/>
    <w:rsid w:val="0019271E"/>
    <w:rsid w:val="00196698"/>
    <w:rsid w:val="001B19CF"/>
    <w:rsid w:val="001B209D"/>
    <w:rsid w:val="001B2484"/>
    <w:rsid w:val="001B412A"/>
    <w:rsid w:val="001B5542"/>
    <w:rsid w:val="001B64A5"/>
    <w:rsid w:val="001B6A2F"/>
    <w:rsid w:val="001C0129"/>
    <w:rsid w:val="001C0AA9"/>
    <w:rsid w:val="001C4104"/>
    <w:rsid w:val="001C4169"/>
    <w:rsid w:val="001D3069"/>
    <w:rsid w:val="001D3DFD"/>
    <w:rsid w:val="001D4806"/>
    <w:rsid w:val="001D78DD"/>
    <w:rsid w:val="001D7D47"/>
    <w:rsid w:val="001E1D58"/>
    <w:rsid w:val="001E39EB"/>
    <w:rsid w:val="001E601F"/>
    <w:rsid w:val="001F1449"/>
    <w:rsid w:val="001F5CDB"/>
    <w:rsid w:val="00200F6F"/>
    <w:rsid w:val="00202C8A"/>
    <w:rsid w:val="00212431"/>
    <w:rsid w:val="002131EF"/>
    <w:rsid w:val="002150EE"/>
    <w:rsid w:val="00216E1C"/>
    <w:rsid w:val="00222C55"/>
    <w:rsid w:val="00224616"/>
    <w:rsid w:val="0022496A"/>
    <w:rsid w:val="00232570"/>
    <w:rsid w:val="0023266E"/>
    <w:rsid w:val="0024366B"/>
    <w:rsid w:val="00243A4A"/>
    <w:rsid w:val="00243F7D"/>
    <w:rsid w:val="0024635E"/>
    <w:rsid w:val="0025100A"/>
    <w:rsid w:val="002517D4"/>
    <w:rsid w:val="002530FE"/>
    <w:rsid w:val="00254020"/>
    <w:rsid w:val="002553C3"/>
    <w:rsid w:val="00255D6C"/>
    <w:rsid w:val="00261547"/>
    <w:rsid w:val="00261FC9"/>
    <w:rsid w:val="002634D5"/>
    <w:rsid w:val="00263826"/>
    <w:rsid w:val="0026513C"/>
    <w:rsid w:val="002739F1"/>
    <w:rsid w:val="00275A9E"/>
    <w:rsid w:val="002779AD"/>
    <w:rsid w:val="0028025A"/>
    <w:rsid w:val="00280EAF"/>
    <w:rsid w:val="00281FD6"/>
    <w:rsid w:val="00287AD2"/>
    <w:rsid w:val="002A0FDD"/>
    <w:rsid w:val="002A595F"/>
    <w:rsid w:val="002A69C0"/>
    <w:rsid w:val="002B2A7B"/>
    <w:rsid w:val="002C651B"/>
    <w:rsid w:val="002C6CEC"/>
    <w:rsid w:val="002D0D91"/>
    <w:rsid w:val="002D2FCA"/>
    <w:rsid w:val="002D6F88"/>
    <w:rsid w:val="002D7A3A"/>
    <w:rsid w:val="002E4575"/>
    <w:rsid w:val="002F0EC2"/>
    <w:rsid w:val="002F11CE"/>
    <w:rsid w:val="003017D4"/>
    <w:rsid w:val="00301825"/>
    <w:rsid w:val="00304727"/>
    <w:rsid w:val="00304D30"/>
    <w:rsid w:val="00305046"/>
    <w:rsid w:val="003060EC"/>
    <w:rsid w:val="003109F8"/>
    <w:rsid w:val="00312D5D"/>
    <w:rsid w:val="00317836"/>
    <w:rsid w:val="00323713"/>
    <w:rsid w:val="00332AF3"/>
    <w:rsid w:val="0033358A"/>
    <w:rsid w:val="00334210"/>
    <w:rsid w:val="003352B1"/>
    <w:rsid w:val="00335A3B"/>
    <w:rsid w:val="0033695E"/>
    <w:rsid w:val="003501B3"/>
    <w:rsid w:val="00351066"/>
    <w:rsid w:val="00352A38"/>
    <w:rsid w:val="00353BE4"/>
    <w:rsid w:val="00354C6E"/>
    <w:rsid w:val="00356509"/>
    <w:rsid w:val="00356ED6"/>
    <w:rsid w:val="00366F59"/>
    <w:rsid w:val="00367FD1"/>
    <w:rsid w:val="00371F21"/>
    <w:rsid w:val="00373DA5"/>
    <w:rsid w:val="00382706"/>
    <w:rsid w:val="00382E60"/>
    <w:rsid w:val="003837DE"/>
    <w:rsid w:val="00386371"/>
    <w:rsid w:val="00387A1A"/>
    <w:rsid w:val="00387B6A"/>
    <w:rsid w:val="00390397"/>
    <w:rsid w:val="00391AC4"/>
    <w:rsid w:val="003954FA"/>
    <w:rsid w:val="00397746"/>
    <w:rsid w:val="003A03A7"/>
    <w:rsid w:val="003A0F99"/>
    <w:rsid w:val="003A177E"/>
    <w:rsid w:val="003A24C2"/>
    <w:rsid w:val="003A496E"/>
    <w:rsid w:val="003A7C65"/>
    <w:rsid w:val="003B14B8"/>
    <w:rsid w:val="003B199B"/>
    <w:rsid w:val="003B1AEC"/>
    <w:rsid w:val="003B393C"/>
    <w:rsid w:val="003B3B1B"/>
    <w:rsid w:val="003C0B34"/>
    <w:rsid w:val="003C0B5D"/>
    <w:rsid w:val="003C228A"/>
    <w:rsid w:val="003C3A8C"/>
    <w:rsid w:val="003C5B14"/>
    <w:rsid w:val="003C61E9"/>
    <w:rsid w:val="003C7799"/>
    <w:rsid w:val="003D4A42"/>
    <w:rsid w:val="003D505D"/>
    <w:rsid w:val="003D55E0"/>
    <w:rsid w:val="003D6B55"/>
    <w:rsid w:val="003E00D9"/>
    <w:rsid w:val="003E405A"/>
    <w:rsid w:val="003F2028"/>
    <w:rsid w:val="003F3DAD"/>
    <w:rsid w:val="003F42D5"/>
    <w:rsid w:val="003F4905"/>
    <w:rsid w:val="003F5E1D"/>
    <w:rsid w:val="00401D7F"/>
    <w:rsid w:val="004020FC"/>
    <w:rsid w:val="00403D96"/>
    <w:rsid w:val="0040563E"/>
    <w:rsid w:val="0040689B"/>
    <w:rsid w:val="00406D30"/>
    <w:rsid w:val="00407F76"/>
    <w:rsid w:val="00411F04"/>
    <w:rsid w:val="004123D8"/>
    <w:rsid w:val="00412763"/>
    <w:rsid w:val="004158B3"/>
    <w:rsid w:val="00416C0B"/>
    <w:rsid w:val="00417DC7"/>
    <w:rsid w:val="004213E9"/>
    <w:rsid w:val="00422FD0"/>
    <w:rsid w:val="004263A5"/>
    <w:rsid w:val="00426AA3"/>
    <w:rsid w:val="0042727C"/>
    <w:rsid w:val="00430581"/>
    <w:rsid w:val="0043069C"/>
    <w:rsid w:val="00430CB5"/>
    <w:rsid w:val="0043293E"/>
    <w:rsid w:val="0043376C"/>
    <w:rsid w:val="00442A11"/>
    <w:rsid w:val="004462AD"/>
    <w:rsid w:val="0046347E"/>
    <w:rsid w:val="0046370D"/>
    <w:rsid w:val="00463F22"/>
    <w:rsid w:val="00473948"/>
    <w:rsid w:val="0047417A"/>
    <w:rsid w:val="004836B5"/>
    <w:rsid w:val="004919CD"/>
    <w:rsid w:val="004921B9"/>
    <w:rsid w:val="0049746F"/>
    <w:rsid w:val="004A0EE3"/>
    <w:rsid w:val="004A36F8"/>
    <w:rsid w:val="004A643A"/>
    <w:rsid w:val="004B07D8"/>
    <w:rsid w:val="004B37B9"/>
    <w:rsid w:val="004C33AE"/>
    <w:rsid w:val="004C671F"/>
    <w:rsid w:val="004C6838"/>
    <w:rsid w:val="004D14D7"/>
    <w:rsid w:val="004D43C8"/>
    <w:rsid w:val="004D5251"/>
    <w:rsid w:val="004D62DA"/>
    <w:rsid w:val="004E2D8C"/>
    <w:rsid w:val="004E4A98"/>
    <w:rsid w:val="004F4A63"/>
    <w:rsid w:val="004F5708"/>
    <w:rsid w:val="00503454"/>
    <w:rsid w:val="005047ED"/>
    <w:rsid w:val="00510E54"/>
    <w:rsid w:val="00510F3D"/>
    <w:rsid w:val="005121D7"/>
    <w:rsid w:val="00513695"/>
    <w:rsid w:val="00517ADF"/>
    <w:rsid w:val="005204A2"/>
    <w:rsid w:val="00530A8A"/>
    <w:rsid w:val="00531735"/>
    <w:rsid w:val="00533119"/>
    <w:rsid w:val="00533B30"/>
    <w:rsid w:val="00534019"/>
    <w:rsid w:val="005403EA"/>
    <w:rsid w:val="00541068"/>
    <w:rsid w:val="00541B39"/>
    <w:rsid w:val="0054498E"/>
    <w:rsid w:val="00546040"/>
    <w:rsid w:val="0055242F"/>
    <w:rsid w:val="0055397A"/>
    <w:rsid w:val="00555C64"/>
    <w:rsid w:val="00557388"/>
    <w:rsid w:val="00557971"/>
    <w:rsid w:val="00557D1E"/>
    <w:rsid w:val="00561713"/>
    <w:rsid w:val="00561B68"/>
    <w:rsid w:val="0056208F"/>
    <w:rsid w:val="00562D90"/>
    <w:rsid w:val="00567743"/>
    <w:rsid w:val="00570250"/>
    <w:rsid w:val="00574DEF"/>
    <w:rsid w:val="005777DB"/>
    <w:rsid w:val="005820C1"/>
    <w:rsid w:val="005830D4"/>
    <w:rsid w:val="00584169"/>
    <w:rsid w:val="00585E5C"/>
    <w:rsid w:val="00586F8F"/>
    <w:rsid w:val="00586FCD"/>
    <w:rsid w:val="005939E5"/>
    <w:rsid w:val="005939FD"/>
    <w:rsid w:val="00595BFC"/>
    <w:rsid w:val="005A13C2"/>
    <w:rsid w:val="005A1560"/>
    <w:rsid w:val="005A15F0"/>
    <w:rsid w:val="005A283A"/>
    <w:rsid w:val="005A45B0"/>
    <w:rsid w:val="005A67AD"/>
    <w:rsid w:val="005B40B5"/>
    <w:rsid w:val="005C0ADC"/>
    <w:rsid w:val="005C4993"/>
    <w:rsid w:val="005C6919"/>
    <w:rsid w:val="005D49F8"/>
    <w:rsid w:val="005D6A12"/>
    <w:rsid w:val="005D7FC2"/>
    <w:rsid w:val="005E285F"/>
    <w:rsid w:val="005E7F68"/>
    <w:rsid w:val="005F3332"/>
    <w:rsid w:val="005F5350"/>
    <w:rsid w:val="006019C3"/>
    <w:rsid w:val="006027A3"/>
    <w:rsid w:val="00606B07"/>
    <w:rsid w:val="00610E9B"/>
    <w:rsid w:val="00613053"/>
    <w:rsid w:val="0061516C"/>
    <w:rsid w:val="0062269C"/>
    <w:rsid w:val="00623EA6"/>
    <w:rsid w:val="0062442B"/>
    <w:rsid w:val="0062462D"/>
    <w:rsid w:val="00625990"/>
    <w:rsid w:val="00627AA9"/>
    <w:rsid w:val="006314DC"/>
    <w:rsid w:val="00631A98"/>
    <w:rsid w:val="00631D8E"/>
    <w:rsid w:val="00631E98"/>
    <w:rsid w:val="006347CD"/>
    <w:rsid w:val="00636028"/>
    <w:rsid w:val="00643F43"/>
    <w:rsid w:val="00644C72"/>
    <w:rsid w:val="00650D4E"/>
    <w:rsid w:val="00657566"/>
    <w:rsid w:val="00657BE3"/>
    <w:rsid w:val="006611B8"/>
    <w:rsid w:val="00663347"/>
    <w:rsid w:val="00663B1A"/>
    <w:rsid w:val="006650EE"/>
    <w:rsid w:val="00666ABF"/>
    <w:rsid w:val="00666D36"/>
    <w:rsid w:val="00667FF4"/>
    <w:rsid w:val="00670D5C"/>
    <w:rsid w:val="00671545"/>
    <w:rsid w:val="00671C10"/>
    <w:rsid w:val="00671E21"/>
    <w:rsid w:val="0067424E"/>
    <w:rsid w:val="006755EA"/>
    <w:rsid w:val="006765EB"/>
    <w:rsid w:val="00680D54"/>
    <w:rsid w:val="00685659"/>
    <w:rsid w:val="00686117"/>
    <w:rsid w:val="00690475"/>
    <w:rsid w:val="00690B73"/>
    <w:rsid w:val="00691110"/>
    <w:rsid w:val="00692380"/>
    <w:rsid w:val="006958A1"/>
    <w:rsid w:val="00696610"/>
    <w:rsid w:val="006A69E1"/>
    <w:rsid w:val="006B1360"/>
    <w:rsid w:val="006B6E5A"/>
    <w:rsid w:val="006C18F5"/>
    <w:rsid w:val="006C27AD"/>
    <w:rsid w:val="006D079A"/>
    <w:rsid w:val="006D184A"/>
    <w:rsid w:val="006D2BBC"/>
    <w:rsid w:val="006D3622"/>
    <w:rsid w:val="006D4DF5"/>
    <w:rsid w:val="006D593E"/>
    <w:rsid w:val="006D7EA0"/>
    <w:rsid w:val="006E109F"/>
    <w:rsid w:val="006E237C"/>
    <w:rsid w:val="006E595E"/>
    <w:rsid w:val="006E7597"/>
    <w:rsid w:val="006F0B83"/>
    <w:rsid w:val="00703507"/>
    <w:rsid w:val="00710B12"/>
    <w:rsid w:val="0071212A"/>
    <w:rsid w:val="00712D2D"/>
    <w:rsid w:val="00714163"/>
    <w:rsid w:val="00724329"/>
    <w:rsid w:val="007253D9"/>
    <w:rsid w:val="0072692A"/>
    <w:rsid w:val="0073369B"/>
    <w:rsid w:val="00733FF1"/>
    <w:rsid w:val="007350A3"/>
    <w:rsid w:val="00736385"/>
    <w:rsid w:val="007411F3"/>
    <w:rsid w:val="00750B2F"/>
    <w:rsid w:val="00751C27"/>
    <w:rsid w:val="00751C98"/>
    <w:rsid w:val="007529EB"/>
    <w:rsid w:val="00756853"/>
    <w:rsid w:val="007601D4"/>
    <w:rsid w:val="007605EB"/>
    <w:rsid w:val="00766EB3"/>
    <w:rsid w:val="00771546"/>
    <w:rsid w:val="00771F4F"/>
    <w:rsid w:val="007813F1"/>
    <w:rsid w:val="00782CD0"/>
    <w:rsid w:val="00786469"/>
    <w:rsid w:val="00786473"/>
    <w:rsid w:val="00787141"/>
    <w:rsid w:val="007935A7"/>
    <w:rsid w:val="007A4CFF"/>
    <w:rsid w:val="007A53EE"/>
    <w:rsid w:val="007B11AC"/>
    <w:rsid w:val="007B1FC2"/>
    <w:rsid w:val="007C0CA3"/>
    <w:rsid w:val="007C1083"/>
    <w:rsid w:val="007C1A6E"/>
    <w:rsid w:val="007C2F92"/>
    <w:rsid w:val="007C40BC"/>
    <w:rsid w:val="007C495C"/>
    <w:rsid w:val="007C507E"/>
    <w:rsid w:val="007C5DBE"/>
    <w:rsid w:val="007C743F"/>
    <w:rsid w:val="007D5FF9"/>
    <w:rsid w:val="007E535B"/>
    <w:rsid w:val="007E6B58"/>
    <w:rsid w:val="007F27A9"/>
    <w:rsid w:val="007F35C1"/>
    <w:rsid w:val="007F6F68"/>
    <w:rsid w:val="00800027"/>
    <w:rsid w:val="008058AA"/>
    <w:rsid w:val="00805F50"/>
    <w:rsid w:val="0080646D"/>
    <w:rsid w:val="00807182"/>
    <w:rsid w:val="00810719"/>
    <w:rsid w:val="00813918"/>
    <w:rsid w:val="00814ACF"/>
    <w:rsid w:val="00815B50"/>
    <w:rsid w:val="0082535E"/>
    <w:rsid w:val="0082583B"/>
    <w:rsid w:val="00830531"/>
    <w:rsid w:val="00831633"/>
    <w:rsid w:val="00833252"/>
    <w:rsid w:val="00856C8F"/>
    <w:rsid w:val="00861C60"/>
    <w:rsid w:val="008627EF"/>
    <w:rsid w:val="00863D6E"/>
    <w:rsid w:val="00866B1F"/>
    <w:rsid w:val="00866BB2"/>
    <w:rsid w:val="00867033"/>
    <w:rsid w:val="00872F47"/>
    <w:rsid w:val="00876682"/>
    <w:rsid w:val="008800F0"/>
    <w:rsid w:val="00883EB4"/>
    <w:rsid w:val="00887178"/>
    <w:rsid w:val="008912FD"/>
    <w:rsid w:val="00893C45"/>
    <w:rsid w:val="00895CD2"/>
    <w:rsid w:val="008A5020"/>
    <w:rsid w:val="008B7847"/>
    <w:rsid w:val="008C245F"/>
    <w:rsid w:val="008C537F"/>
    <w:rsid w:val="008C624E"/>
    <w:rsid w:val="008C70CA"/>
    <w:rsid w:val="008D04B1"/>
    <w:rsid w:val="008D067B"/>
    <w:rsid w:val="008D2953"/>
    <w:rsid w:val="008D63C0"/>
    <w:rsid w:val="008D78C0"/>
    <w:rsid w:val="008D7C2C"/>
    <w:rsid w:val="008E0D63"/>
    <w:rsid w:val="008E167C"/>
    <w:rsid w:val="008E268C"/>
    <w:rsid w:val="008E3770"/>
    <w:rsid w:val="008F272F"/>
    <w:rsid w:val="008F5B01"/>
    <w:rsid w:val="009078E2"/>
    <w:rsid w:val="00907E57"/>
    <w:rsid w:val="009125DE"/>
    <w:rsid w:val="00927379"/>
    <w:rsid w:val="00931797"/>
    <w:rsid w:val="00931B79"/>
    <w:rsid w:val="00932EFB"/>
    <w:rsid w:val="009358A7"/>
    <w:rsid w:val="00941D66"/>
    <w:rsid w:val="00943F51"/>
    <w:rsid w:val="00954350"/>
    <w:rsid w:val="009563B7"/>
    <w:rsid w:val="0096237D"/>
    <w:rsid w:val="009634CD"/>
    <w:rsid w:val="00966C1D"/>
    <w:rsid w:val="00971401"/>
    <w:rsid w:val="0097250C"/>
    <w:rsid w:val="0098173D"/>
    <w:rsid w:val="009844E1"/>
    <w:rsid w:val="00985216"/>
    <w:rsid w:val="00987C10"/>
    <w:rsid w:val="0099122B"/>
    <w:rsid w:val="00997CA6"/>
    <w:rsid w:val="009A1870"/>
    <w:rsid w:val="009A1DE5"/>
    <w:rsid w:val="009A27EA"/>
    <w:rsid w:val="009A317A"/>
    <w:rsid w:val="009A5E57"/>
    <w:rsid w:val="009A6626"/>
    <w:rsid w:val="009B2787"/>
    <w:rsid w:val="009B3BD8"/>
    <w:rsid w:val="009B459B"/>
    <w:rsid w:val="009B5CE0"/>
    <w:rsid w:val="009C0BC0"/>
    <w:rsid w:val="009C3FBB"/>
    <w:rsid w:val="009D0356"/>
    <w:rsid w:val="009D111A"/>
    <w:rsid w:val="009D4F52"/>
    <w:rsid w:val="009D5903"/>
    <w:rsid w:val="009D5A3B"/>
    <w:rsid w:val="009D6734"/>
    <w:rsid w:val="009D7002"/>
    <w:rsid w:val="009D7DF2"/>
    <w:rsid w:val="009E7D0A"/>
    <w:rsid w:val="009F0F73"/>
    <w:rsid w:val="009F24B5"/>
    <w:rsid w:val="009F5BBE"/>
    <w:rsid w:val="00A055B2"/>
    <w:rsid w:val="00A0665F"/>
    <w:rsid w:val="00A06D81"/>
    <w:rsid w:val="00A173ED"/>
    <w:rsid w:val="00A228E2"/>
    <w:rsid w:val="00A24766"/>
    <w:rsid w:val="00A26E87"/>
    <w:rsid w:val="00A26F84"/>
    <w:rsid w:val="00A31F3C"/>
    <w:rsid w:val="00A36921"/>
    <w:rsid w:val="00A42F50"/>
    <w:rsid w:val="00A43CBA"/>
    <w:rsid w:val="00A455AE"/>
    <w:rsid w:val="00A53790"/>
    <w:rsid w:val="00A539F8"/>
    <w:rsid w:val="00A55B23"/>
    <w:rsid w:val="00A56725"/>
    <w:rsid w:val="00A66E76"/>
    <w:rsid w:val="00A714F4"/>
    <w:rsid w:val="00A729F1"/>
    <w:rsid w:val="00A7481C"/>
    <w:rsid w:val="00A83A5A"/>
    <w:rsid w:val="00A85447"/>
    <w:rsid w:val="00A94209"/>
    <w:rsid w:val="00A9454B"/>
    <w:rsid w:val="00A94758"/>
    <w:rsid w:val="00A96FA5"/>
    <w:rsid w:val="00AA45C4"/>
    <w:rsid w:val="00AA7235"/>
    <w:rsid w:val="00AA766E"/>
    <w:rsid w:val="00AB56BE"/>
    <w:rsid w:val="00AB6523"/>
    <w:rsid w:val="00AC0284"/>
    <w:rsid w:val="00AC0BEC"/>
    <w:rsid w:val="00AC3409"/>
    <w:rsid w:val="00AC3A3D"/>
    <w:rsid w:val="00AC4462"/>
    <w:rsid w:val="00AD4F63"/>
    <w:rsid w:val="00AE0088"/>
    <w:rsid w:val="00AE07D8"/>
    <w:rsid w:val="00AE2322"/>
    <w:rsid w:val="00AE3225"/>
    <w:rsid w:val="00AE34AB"/>
    <w:rsid w:val="00AE4114"/>
    <w:rsid w:val="00AE5B59"/>
    <w:rsid w:val="00AE7F40"/>
    <w:rsid w:val="00AF3C0A"/>
    <w:rsid w:val="00B00B2B"/>
    <w:rsid w:val="00B010D8"/>
    <w:rsid w:val="00B01C05"/>
    <w:rsid w:val="00B031B7"/>
    <w:rsid w:val="00B036B0"/>
    <w:rsid w:val="00B0501D"/>
    <w:rsid w:val="00B14317"/>
    <w:rsid w:val="00B163E6"/>
    <w:rsid w:val="00B224E0"/>
    <w:rsid w:val="00B24BFF"/>
    <w:rsid w:val="00B26D7D"/>
    <w:rsid w:val="00B271A7"/>
    <w:rsid w:val="00B27D4D"/>
    <w:rsid w:val="00B30650"/>
    <w:rsid w:val="00B32CB2"/>
    <w:rsid w:val="00B33145"/>
    <w:rsid w:val="00B338FA"/>
    <w:rsid w:val="00B35887"/>
    <w:rsid w:val="00B40ABF"/>
    <w:rsid w:val="00B41830"/>
    <w:rsid w:val="00B425BE"/>
    <w:rsid w:val="00B432D5"/>
    <w:rsid w:val="00B4674C"/>
    <w:rsid w:val="00B47727"/>
    <w:rsid w:val="00B510C2"/>
    <w:rsid w:val="00B5133A"/>
    <w:rsid w:val="00B5141F"/>
    <w:rsid w:val="00B57B10"/>
    <w:rsid w:val="00B6234C"/>
    <w:rsid w:val="00B63D20"/>
    <w:rsid w:val="00B6556F"/>
    <w:rsid w:val="00B73631"/>
    <w:rsid w:val="00B77F7F"/>
    <w:rsid w:val="00B820A5"/>
    <w:rsid w:val="00B84FBF"/>
    <w:rsid w:val="00B85CBC"/>
    <w:rsid w:val="00B931B2"/>
    <w:rsid w:val="00B94E3B"/>
    <w:rsid w:val="00B96A76"/>
    <w:rsid w:val="00BA08FE"/>
    <w:rsid w:val="00BA1BE2"/>
    <w:rsid w:val="00BA3684"/>
    <w:rsid w:val="00BA3CD8"/>
    <w:rsid w:val="00BA3DE4"/>
    <w:rsid w:val="00BA5909"/>
    <w:rsid w:val="00BB12E6"/>
    <w:rsid w:val="00BB26DE"/>
    <w:rsid w:val="00BB31E3"/>
    <w:rsid w:val="00BB6E4D"/>
    <w:rsid w:val="00BB7EE3"/>
    <w:rsid w:val="00BC2A35"/>
    <w:rsid w:val="00BC2AA5"/>
    <w:rsid w:val="00BC35BE"/>
    <w:rsid w:val="00BC6FDF"/>
    <w:rsid w:val="00BC7043"/>
    <w:rsid w:val="00BD574E"/>
    <w:rsid w:val="00BE234E"/>
    <w:rsid w:val="00BE3A6F"/>
    <w:rsid w:val="00BE4353"/>
    <w:rsid w:val="00BE6A4B"/>
    <w:rsid w:val="00BF3C49"/>
    <w:rsid w:val="00BF52E9"/>
    <w:rsid w:val="00BF6101"/>
    <w:rsid w:val="00BF666D"/>
    <w:rsid w:val="00BF7C8E"/>
    <w:rsid w:val="00C03F44"/>
    <w:rsid w:val="00C23C2E"/>
    <w:rsid w:val="00C23DBA"/>
    <w:rsid w:val="00C30BFD"/>
    <w:rsid w:val="00C353D0"/>
    <w:rsid w:val="00C51FA5"/>
    <w:rsid w:val="00C55071"/>
    <w:rsid w:val="00C56621"/>
    <w:rsid w:val="00C60CEF"/>
    <w:rsid w:val="00C66F9D"/>
    <w:rsid w:val="00C67580"/>
    <w:rsid w:val="00C722CF"/>
    <w:rsid w:val="00C72DC7"/>
    <w:rsid w:val="00C83EC7"/>
    <w:rsid w:val="00C8480A"/>
    <w:rsid w:val="00C8514A"/>
    <w:rsid w:val="00C875D1"/>
    <w:rsid w:val="00C95D9B"/>
    <w:rsid w:val="00C963C3"/>
    <w:rsid w:val="00C97D51"/>
    <w:rsid w:val="00CA0183"/>
    <w:rsid w:val="00CA12F3"/>
    <w:rsid w:val="00CA2E82"/>
    <w:rsid w:val="00CA4D47"/>
    <w:rsid w:val="00CA68C8"/>
    <w:rsid w:val="00CA7132"/>
    <w:rsid w:val="00CB36FE"/>
    <w:rsid w:val="00CB6684"/>
    <w:rsid w:val="00CB6930"/>
    <w:rsid w:val="00CB6BBC"/>
    <w:rsid w:val="00CC2E18"/>
    <w:rsid w:val="00CC4128"/>
    <w:rsid w:val="00CC6A87"/>
    <w:rsid w:val="00CC795C"/>
    <w:rsid w:val="00CC7B96"/>
    <w:rsid w:val="00CC7FCC"/>
    <w:rsid w:val="00CD1D2E"/>
    <w:rsid w:val="00CD2D05"/>
    <w:rsid w:val="00CD3AE1"/>
    <w:rsid w:val="00CD4AD6"/>
    <w:rsid w:val="00CD5FC0"/>
    <w:rsid w:val="00CD5FE9"/>
    <w:rsid w:val="00CE46F1"/>
    <w:rsid w:val="00CE74D7"/>
    <w:rsid w:val="00CF44CF"/>
    <w:rsid w:val="00CF64E8"/>
    <w:rsid w:val="00D007C0"/>
    <w:rsid w:val="00D033A9"/>
    <w:rsid w:val="00D04C0C"/>
    <w:rsid w:val="00D0761D"/>
    <w:rsid w:val="00D10282"/>
    <w:rsid w:val="00D119B7"/>
    <w:rsid w:val="00D145DE"/>
    <w:rsid w:val="00D206D3"/>
    <w:rsid w:val="00D3066B"/>
    <w:rsid w:val="00D30D27"/>
    <w:rsid w:val="00D31AD3"/>
    <w:rsid w:val="00D33BBE"/>
    <w:rsid w:val="00D34AD3"/>
    <w:rsid w:val="00D40656"/>
    <w:rsid w:val="00D40CCA"/>
    <w:rsid w:val="00D45029"/>
    <w:rsid w:val="00D56A64"/>
    <w:rsid w:val="00D56BAB"/>
    <w:rsid w:val="00D66E94"/>
    <w:rsid w:val="00D7072B"/>
    <w:rsid w:val="00D72391"/>
    <w:rsid w:val="00D72AEB"/>
    <w:rsid w:val="00D76573"/>
    <w:rsid w:val="00D77582"/>
    <w:rsid w:val="00D826B7"/>
    <w:rsid w:val="00D84EA9"/>
    <w:rsid w:val="00D85B34"/>
    <w:rsid w:val="00D957AD"/>
    <w:rsid w:val="00DA0483"/>
    <w:rsid w:val="00DA490D"/>
    <w:rsid w:val="00DA4F03"/>
    <w:rsid w:val="00DA71E3"/>
    <w:rsid w:val="00DB0DBD"/>
    <w:rsid w:val="00DB5EF9"/>
    <w:rsid w:val="00DB6253"/>
    <w:rsid w:val="00DC5EA0"/>
    <w:rsid w:val="00DC6D49"/>
    <w:rsid w:val="00DD1DB6"/>
    <w:rsid w:val="00DD32E8"/>
    <w:rsid w:val="00DD4E9E"/>
    <w:rsid w:val="00DD5458"/>
    <w:rsid w:val="00DD79F9"/>
    <w:rsid w:val="00DE5595"/>
    <w:rsid w:val="00DE7E86"/>
    <w:rsid w:val="00DF6A5E"/>
    <w:rsid w:val="00E007CF"/>
    <w:rsid w:val="00E00B9F"/>
    <w:rsid w:val="00E048ED"/>
    <w:rsid w:val="00E07CE3"/>
    <w:rsid w:val="00E10F8C"/>
    <w:rsid w:val="00E11F15"/>
    <w:rsid w:val="00E155E1"/>
    <w:rsid w:val="00E17FAB"/>
    <w:rsid w:val="00E21A36"/>
    <w:rsid w:val="00E234DD"/>
    <w:rsid w:val="00E276BF"/>
    <w:rsid w:val="00E349DE"/>
    <w:rsid w:val="00E35FD7"/>
    <w:rsid w:val="00E418B7"/>
    <w:rsid w:val="00E50693"/>
    <w:rsid w:val="00E5142A"/>
    <w:rsid w:val="00E52277"/>
    <w:rsid w:val="00E53215"/>
    <w:rsid w:val="00E55BB4"/>
    <w:rsid w:val="00E56C22"/>
    <w:rsid w:val="00E630CF"/>
    <w:rsid w:val="00E6454C"/>
    <w:rsid w:val="00E72954"/>
    <w:rsid w:val="00E7455C"/>
    <w:rsid w:val="00E75F04"/>
    <w:rsid w:val="00E810B6"/>
    <w:rsid w:val="00E9058B"/>
    <w:rsid w:val="00E90C60"/>
    <w:rsid w:val="00E93C7F"/>
    <w:rsid w:val="00EA0A3E"/>
    <w:rsid w:val="00EA7AB4"/>
    <w:rsid w:val="00EB126F"/>
    <w:rsid w:val="00EC29E2"/>
    <w:rsid w:val="00EC33C6"/>
    <w:rsid w:val="00EC66ED"/>
    <w:rsid w:val="00EC7BC6"/>
    <w:rsid w:val="00ED039A"/>
    <w:rsid w:val="00ED0B75"/>
    <w:rsid w:val="00ED4090"/>
    <w:rsid w:val="00ED44B8"/>
    <w:rsid w:val="00ED5924"/>
    <w:rsid w:val="00EE1380"/>
    <w:rsid w:val="00EE162F"/>
    <w:rsid w:val="00EE5572"/>
    <w:rsid w:val="00EF114E"/>
    <w:rsid w:val="00EF475F"/>
    <w:rsid w:val="00EF57FB"/>
    <w:rsid w:val="00EF5C67"/>
    <w:rsid w:val="00EF787F"/>
    <w:rsid w:val="00F02C3B"/>
    <w:rsid w:val="00F030DC"/>
    <w:rsid w:val="00F04D97"/>
    <w:rsid w:val="00F14650"/>
    <w:rsid w:val="00F16A3E"/>
    <w:rsid w:val="00F16DBD"/>
    <w:rsid w:val="00F2098B"/>
    <w:rsid w:val="00F22DE8"/>
    <w:rsid w:val="00F26AD2"/>
    <w:rsid w:val="00F277FE"/>
    <w:rsid w:val="00F312A7"/>
    <w:rsid w:val="00F3186A"/>
    <w:rsid w:val="00F32E02"/>
    <w:rsid w:val="00F367B8"/>
    <w:rsid w:val="00F378DD"/>
    <w:rsid w:val="00F40070"/>
    <w:rsid w:val="00F42377"/>
    <w:rsid w:val="00F428AF"/>
    <w:rsid w:val="00F457B3"/>
    <w:rsid w:val="00F51C18"/>
    <w:rsid w:val="00F62A67"/>
    <w:rsid w:val="00F63233"/>
    <w:rsid w:val="00F64329"/>
    <w:rsid w:val="00F66F94"/>
    <w:rsid w:val="00F73433"/>
    <w:rsid w:val="00F74A6C"/>
    <w:rsid w:val="00F76F05"/>
    <w:rsid w:val="00F86F6D"/>
    <w:rsid w:val="00F870E8"/>
    <w:rsid w:val="00F90A41"/>
    <w:rsid w:val="00F92185"/>
    <w:rsid w:val="00F9328C"/>
    <w:rsid w:val="00F96F15"/>
    <w:rsid w:val="00FA0BA5"/>
    <w:rsid w:val="00FA7B4C"/>
    <w:rsid w:val="00FB4E50"/>
    <w:rsid w:val="00FC25A7"/>
    <w:rsid w:val="00FC6635"/>
    <w:rsid w:val="00FC787A"/>
    <w:rsid w:val="00FD14EA"/>
    <w:rsid w:val="00FD258C"/>
    <w:rsid w:val="00FD4CCC"/>
    <w:rsid w:val="00FD6BFD"/>
    <w:rsid w:val="00FE12A6"/>
    <w:rsid w:val="00FE4B79"/>
    <w:rsid w:val="00FE576D"/>
    <w:rsid w:val="00FE6262"/>
    <w:rsid w:val="00FE7346"/>
    <w:rsid w:val="00FE7BB6"/>
    <w:rsid w:val="00FF001B"/>
    <w:rsid w:val="00FF336D"/>
    <w:rsid w:val="00FF610A"/>
    <w:rsid w:val="00FF7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54710A-64E8-40D3-BC4C-414DA32FB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85E5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F3C0A"/>
    <w:rPr>
      <w:sz w:val="16"/>
      <w:szCs w:val="16"/>
    </w:rPr>
  </w:style>
  <w:style w:type="paragraph" w:styleId="CommentText">
    <w:name w:val="annotation text"/>
    <w:basedOn w:val="Normal"/>
    <w:link w:val="CommentTextChar"/>
    <w:uiPriority w:val="99"/>
    <w:semiHidden/>
    <w:unhideWhenUsed/>
    <w:rsid w:val="00AF3C0A"/>
    <w:pPr>
      <w:spacing w:line="240" w:lineRule="auto"/>
    </w:pPr>
    <w:rPr>
      <w:sz w:val="20"/>
      <w:szCs w:val="20"/>
    </w:rPr>
  </w:style>
  <w:style w:type="character" w:customStyle="1" w:styleId="CommentTextChar">
    <w:name w:val="Comment Text Char"/>
    <w:basedOn w:val="DefaultParagraphFont"/>
    <w:link w:val="CommentText"/>
    <w:uiPriority w:val="99"/>
    <w:semiHidden/>
    <w:rsid w:val="00AF3C0A"/>
    <w:rPr>
      <w:sz w:val="20"/>
      <w:szCs w:val="20"/>
    </w:rPr>
  </w:style>
  <w:style w:type="paragraph" w:styleId="CommentSubject">
    <w:name w:val="annotation subject"/>
    <w:basedOn w:val="CommentText"/>
    <w:next w:val="CommentText"/>
    <w:link w:val="CommentSubjectChar"/>
    <w:uiPriority w:val="99"/>
    <w:semiHidden/>
    <w:unhideWhenUsed/>
    <w:rsid w:val="00AF3C0A"/>
    <w:rPr>
      <w:b/>
      <w:bCs/>
    </w:rPr>
  </w:style>
  <w:style w:type="character" w:customStyle="1" w:styleId="CommentSubjectChar">
    <w:name w:val="Comment Subject Char"/>
    <w:basedOn w:val="CommentTextChar"/>
    <w:link w:val="CommentSubject"/>
    <w:uiPriority w:val="99"/>
    <w:semiHidden/>
    <w:rsid w:val="00AF3C0A"/>
    <w:rPr>
      <w:b/>
      <w:bCs/>
      <w:sz w:val="20"/>
      <w:szCs w:val="20"/>
    </w:rPr>
  </w:style>
  <w:style w:type="paragraph" w:styleId="BalloonText">
    <w:name w:val="Balloon Text"/>
    <w:basedOn w:val="Normal"/>
    <w:link w:val="BalloonTextChar"/>
    <w:uiPriority w:val="99"/>
    <w:semiHidden/>
    <w:unhideWhenUsed/>
    <w:rsid w:val="00AF3C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3C0A"/>
    <w:rPr>
      <w:rFonts w:ascii="Segoe UI" w:hAnsi="Segoe UI" w:cs="Segoe UI"/>
      <w:sz w:val="18"/>
      <w:szCs w:val="18"/>
    </w:rPr>
  </w:style>
  <w:style w:type="paragraph" w:styleId="ListParagraph">
    <w:name w:val="List Paragraph"/>
    <w:basedOn w:val="Normal"/>
    <w:uiPriority w:val="34"/>
    <w:qFormat/>
    <w:rsid w:val="00A455AE"/>
    <w:pPr>
      <w:ind w:left="720"/>
      <w:contextualSpacing/>
    </w:pPr>
  </w:style>
  <w:style w:type="character" w:styleId="Hyperlink">
    <w:name w:val="Hyperlink"/>
    <w:basedOn w:val="DefaultParagraphFont"/>
    <w:uiPriority w:val="99"/>
    <w:unhideWhenUsed/>
    <w:rsid w:val="00E6454C"/>
    <w:rPr>
      <w:color w:val="0000FF"/>
      <w:u w:val="single"/>
    </w:rPr>
  </w:style>
  <w:style w:type="character" w:customStyle="1" w:styleId="apple-converted-space">
    <w:name w:val="apple-converted-space"/>
    <w:basedOn w:val="DefaultParagraphFont"/>
    <w:rsid w:val="00E6454C"/>
  </w:style>
  <w:style w:type="paragraph" w:styleId="Header">
    <w:name w:val="header"/>
    <w:basedOn w:val="Normal"/>
    <w:link w:val="HeaderChar"/>
    <w:uiPriority w:val="99"/>
    <w:unhideWhenUsed/>
    <w:rsid w:val="00352A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2A38"/>
  </w:style>
  <w:style w:type="paragraph" w:styleId="Footer">
    <w:name w:val="footer"/>
    <w:basedOn w:val="Normal"/>
    <w:link w:val="FooterChar"/>
    <w:uiPriority w:val="99"/>
    <w:unhideWhenUsed/>
    <w:rsid w:val="00352A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2A38"/>
  </w:style>
  <w:style w:type="character" w:customStyle="1" w:styleId="Heading1Char">
    <w:name w:val="Heading 1 Char"/>
    <w:basedOn w:val="DefaultParagraphFont"/>
    <w:link w:val="Heading1"/>
    <w:uiPriority w:val="9"/>
    <w:rsid w:val="00585E5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976973">
      <w:bodyDiv w:val="1"/>
      <w:marLeft w:val="0"/>
      <w:marRight w:val="0"/>
      <w:marTop w:val="0"/>
      <w:marBottom w:val="0"/>
      <w:divBdr>
        <w:top w:val="none" w:sz="0" w:space="0" w:color="auto"/>
        <w:left w:val="none" w:sz="0" w:space="0" w:color="auto"/>
        <w:bottom w:val="none" w:sz="0" w:space="0" w:color="auto"/>
        <w:right w:val="none" w:sz="0" w:space="0" w:color="auto"/>
      </w:divBdr>
    </w:div>
    <w:div w:id="436370230">
      <w:bodyDiv w:val="1"/>
      <w:marLeft w:val="0"/>
      <w:marRight w:val="0"/>
      <w:marTop w:val="0"/>
      <w:marBottom w:val="0"/>
      <w:divBdr>
        <w:top w:val="none" w:sz="0" w:space="0" w:color="auto"/>
        <w:left w:val="none" w:sz="0" w:space="0" w:color="auto"/>
        <w:bottom w:val="none" w:sz="0" w:space="0" w:color="auto"/>
        <w:right w:val="none" w:sz="0" w:space="0" w:color="auto"/>
      </w:divBdr>
    </w:div>
    <w:div w:id="1319728276">
      <w:bodyDiv w:val="1"/>
      <w:marLeft w:val="0"/>
      <w:marRight w:val="0"/>
      <w:marTop w:val="0"/>
      <w:marBottom w:val="0"/>
      <w:divBdr>
        <w:top w:val="none" w:sz="0" w:space="0" w:color="auto"/>
        <w:left w:val="none" w:sz="0" w:space="0" w:color="auto"/>
        <w:bottom w:val="none" w:sz="0" w:space="0" w:color="auto"/>
        <w:right w:val="none" w:sz="0" w:space="0" w:color="auto"/>
      </w:divBdr>
    </w:div>
    <w:div w:id="1711300860">
      <w:bodyDiv w:val="1"/>
      <w:marLeft w:val="0"/>
      <w:marRight w:val="0"/>
      <w:marTop w:val="0"/>
      <w:marBottom w:val="0"/>
      <w:divBdr>
        <w:top w:val="none" w:sz="0" w:space="0" w:color="auto"/>
        <w:left w:val="none" w:sz="0" w:space="0" w:color="auto"/>
        <w:bottom w:val="none" w:sz="0" w:space="0" w:color="auto"/>
        <w:right w:val="none" w:sz="0" w:space="0" w:color="auto"/>
      </w:divBdr>
    </w:div>
    <w:div w:id="1825661330">
      <w:bodyDiv w:val="1"/>
      <w:marLeft w:val="0"/>
      <w:marRight w:val="0"/>
      <w:marTop w:val="0"/>
      <w:marBottom w:val="0"/>
      <w:divBdr>
        <w:top w:val="none" w:sz="0" w:space="0" w:color="auto"/>
        <w:left w:val="none" w:sz="0" w:space="0" w:color="auto"/>
        <w:bottom w:val="none" w:sz="0" w:space="0" w:color="auto"/>
        <w:right w:val="none" w:sz="0" w:space="0" w:color="auto"/>
      </w:divBdr>
    </w:div>
    <w:div w:id="213339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lutions.3m.com/wps/portal/3M/en_US/Health-Information-Systems/HI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dcase.org/" TargetMode="External"/><Relationship Id="rId5" Type="http://schemas.openxmlformats.org/officeDocument/2006/relationships/webSettings" Target="webSettings.xml"/><Relationship Id="rId10" Type="http://schemas.openxmlformats.org/officeDocument/2006/relationships/hyperlink" Target="http://www.ihpa.gov.a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0BEFE-0E76-4767-A9D7-12EB25968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Pages>
  <Words>2078</Words>
  <Characters>11849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Ciurea</dc:creator>
  <cp:keywords/>
  <dc:description/>
  <cp:lastModifiedBy>Daniel Ciurea</cp:lastModifiedBy>
  <cp:revision>9</cp:revision>
  <cp:lastPrinted>2015-10-21T18:03:00Z</cp:lastPrinted>
  <dcterms:created xsi:type="dcterms:W3CDTF">2016-03-26T04:10:00Z</dcterms:created>
  <dcterms:modified xsi:type="dcterms:W3CDTF">2016-03-26T10:06:00Z</dcterms:modified>
</cp:coreProperties>
</file>